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F0B" w:rsidRDefault="001A2F0B" w:rsidP="001A2F0B">
      <w:pPr>
        <w:jc w:val="center"/>
      </w:pPr>
      <w:r>
        <w:rPr>
          <w:noProof/>
          <w:lang w:val="uk-UA" w:eastAsia="uk-UA"/>
        </w:rPr>
        <w:drawing>
          <wp:inline distT="0" distB="0" distL="0" distR="0" wp14:anchorId="4EF498EC" wp14:editId="189B6948">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1A2F0B" w:rsidRDefault="001A2F0B" w:rsidP="001A2F0B">
      <w:pPr>
        <w:jc w:val="center"/>
      </w:pPr>
    </w:p>
    <w:p w:rsidR="001A2F0B" w:rsidRDefault="001A2F0B" w:rsidP="001A2F0B">
      <w:pPr>
        <w:jc w:val="center"/>
        <w:rPr>
          <w:b/>
        </w:rPr>
      </w:pPr>
      <w:r>
        <w:rPr>
          <w:b/>
        </w:rPr>
        <w:t>УКРАЇНА</w:t>
      </w:r>
    </w:p>
    <w:p w:rsidR="001A2F0B" w:rsidRDefault="001A2F0B" w:rsidP="001A2F0B">
      <w:pPr>
        <w:tabs>
          <w:tab w:val="left" w:pos="2176"/>
        </w:tabs>
        <w:jc w:val="center"/>
        <w:rPr>
          <w:b/>
        </w:rPr>
      </w:pPr>
      <w:r>
        <w:rPr>
          <w:b/>
        </w:rPr>
        <w:t>ВЕЛИКОЖИТИНСЬКА СІЛЬСЬКА РАДА</w:t>
      </w:r>
    </w:p>
    <w:p w:rsidR="001A2F0B" w:rsidRDefault="001A2F0B" w:rsidP="001A2F0B">
      <w:pPr>
        <w:tabs>
          <w:tab w:val="left" w:pos="1328"/>
        </w:tabs>
        <w:jc w:val="center"/>
        <w:rPr>
          <w:b/>
        </w:rPr>
      </w:pPr>
      <w:r>
        <w:rPr>
          <w:b/>
        </w:rPr>
        <w:t>РІВНЕНСЬКОГО РАЙОНУ РІВНЕНСЬКОЇ ОБЛАСТІ</w:t>
      </w:r>
    </w:p>
    <w:p w:rsidR="001A2F0B" w:rsidRDefault="001A2F0B" w:rsidP="001A2F0B">
      <w:pPr>
        <w:tabs>
          <w:tab w:val="left" w:pos="1328"/>
        </w:tabs>
        <w:jc w:val="center"/>
      </w:pPr>
      <w:r>
        <w:t>(</w:t>
      </w:r>
      <w:r>
        <w:rPr>
          <w:lang w:val="uk-UA"/>
        </w:rPr>
        <w:t xml:space="preserve">сьоме </w:t>
      </w:r>
      <w:r>
        <w:t xml:space="preserve"> скликання)</w:t>
      </w:r>
    </w:p>
    <w:p w:rsidR="001A2F0B" w:rsidRDefault="001A2F0B" w:rsidP="001A2F0B">
      <w:pPr>
        <w:tabs>
          <w:tab w:val="left" w:pos="1328"/>
        </w:tabs>
        <w:jc w:val="center"/>
        <w:rPr>
          <w:b/>
        </w:rPr>
      </w:pPr>
    </w:p>
    <w:p w:rsidR="001A2F0B" w:rsidRPr="001A2F0B" w:rsidRDefault="001A2F0B" w:rsidP="001A2F0B">
      <w:pPr>
        <w:tabs>
          <w:tab w:val="left" w:pos="3616"/>
        </w:tabs>
        <w:jc w:val="center"/>
        <w:rPr>
          <w:b/>
          <w:lang w:val="uk-UA"/>
        </w:rPr>
      </w:pPr>
      <w:r>
        <w:rPr>
          <w:b/>
        </w:rPr>
        <w:t>РІШЕННЯ     №</w:t>
      </w:r>
      <w:r>
        <w:rPr>
          <w:b/>
          <w:lang w:val="uk-UA"/>
        </w:rPr>
        <w:t xml:space="preserve"> проект</w:t>
      </w:r>
    </w:p>
    <w:p w:rsidR="001A2F0B" w:rsidRDefault="001A2F0B" w:rsidP="001A2F0B">
      <w:pPr>
        <w:tabs>
          <w:tab w:val="left" w:pos="3616"/>
        </w:tabs>
        <w:jc w:val="center"/>
        <w:rPr>
          <w:b/>
          <w:lang w:val="uk-UA"/>
        </w:rPr>
      </w:pPr>
    </w:p>
    <w:p w:rsidR="001A2F0B" w:rsidRDefault="001A2F0B" w:rsidP="001A2F0B">
      <w:pPr>
        <w:tabs>
          <w:tab w:val="left" w:pos="3616"/>
        </w:tabs>
        <w:jc w:val="center"/>
        <w:rPr>
          <w:b/>
          <w:lang w:val="uk-UA"/>
        </w:rPr>
      </w:pPr>
      <w:r>
        <w:rPr>
          <w:b/>
          <w:lang w:val="uk-UA"/>
        </w:rPr>
        <w:t xml:space="preserve">                      </w:t>
      </w:r>
    </w:p>
    <w:p w:rsidR="001A2F0B" w:rsidRDefault="001A2F0B" w:rsidP="001A2F0B">
      <w:pPr>
        <w:rPr>
          <w:lang w:val="uk-UA"/>
        </w:rPr>
      </w:pPr>
      <w:r>
        <w:rPr>
          <w:lang w:val="uk-UA"/>
        </w:rPr>
        <w:t>від                                2017  року</w:t>
      </w:r>
    </w:p>
    <w:p w:rsidR="001A2F0B" w:rsidRDefault="001A2F0B" w:rsidP="001A2F0B">
      <w:pPr>
        <w:jc w:val="both"/>
        <w:rPr>
          <w:lang w:val="uk-UA"/>
        </w:rPr>
      </w:pPr>
    </w:p>
    <w:p w:rsidR="001A2F0B" w:rsidRDefault="001A2F0B" w:rsidP="001A2F0B">
      <w:pPr>
        <w:pStyle w:val="a3"/>
        <w:spacing w:after="0"/>
        <w:ind w:left="0"/>
        <w:rPr>
          <w:rFonts w:ascii="Times New Roman" w:hAnsi="Times New Roman"/>
          <w:b/>
          <w:sz w:val="24"/>
          <w:szCs w:val="24"/>
          <w:lang w:val="uk-UA"/>
        </w:rPr>
      </w:pPr>
      <w:r>
        <w:rPr>
          <w:rFonts w:ascii="Times New Roman" w:hAnsi="Times New Roman"/>
          <w:b/>
          <w:sz w:val="24"/>
          <w:szCs w:val="24"/>
          <w:lang w:val="uk-UA"/>
        </w:rPr>
        <w:t xml:space="preserve"> </w:t>
      </w:r>
    </w:p>
    <w:p w:rsidR="001A2F0B" w:rsidRDefault="001A2F0B" w:rsidP="001A2F0B">
      <w:pPr>
        <w:pStyle w:val="a3"/>
        <w:spacing w:after="0"/>
        <w:ind w:left="0"/>
        <w:rPr>
          <w:rFonts w:ascii="Times New Roman" w:hAnsi="Times New Roman"/>
          <w:b/>
          <w:sz w:val="24"/>
          <w:szCs w:val="24"/>
          <w:lang w:val="uk-UA"/>
        </w:rPr>
      </w:pPr>
      <w:r>
        <w:rPr>
          <w:rFonts w:ascii="Times New Roman" w:hAnsi="Times New Roman"/>
          <w:b/>
          <w:sz w:val="24"/>
          <w:szCs w:val="24"/>
          <w:lang w:val="uk-UA"/>
        </w:rPr>
        <w:t>Про встановлення на території Великожитинської</w:t>
      </w:r>
    </w:p>
    <w:p w:rsidR="001A2F0B" w:rsidRDefault="001A2F0B" w:rsidP="001A2F0B">
      <w:pPr>
        <w:pStyle w:val="a3"/>
        <w:spacing w:after="0"/>
        <w:ind w:left="0"/>
        <w:rPr>
          <w:rFonts w:ascii="Times New Roman" w:hAnsi="Times New Roman"/>
          <w:b/>
          <w:sz w:val="24"/>
          <w:szCs w:val="24"/>
          <w:lang w:val="uk-UA"/>
        </w:rPr>
      </w:pPr>
      <w:r>
        <w:rPr>
          <w:rFonts w:ascii="Times New Roman" w:hAnsi="Times New Roman"/>
          <w:b/>
          <w:sz w:val="24"/>
          <w:szCs w:val="24"/>
          <w:lang w:val="uk-UA"/>
        </w:rPr>
        <w:t xml:space="preserve"> сільської ради податку  на  майно на 2018 рік</w:t>
      </w:r>
    </w:p>
    <w:p w:rsidR="001A2F0B" w:rsidRDefault="001A2F0B" w:rsidP="001A2F0B">
      <w:pPr>
        <w:pStyle w:val="a3"/>
        <w:spacing w:after="0"/>
        <w:ind w:left="0"/>
        <w:rPr>
          <w:rFonts w:ascii="Times New Roman" w:hAnsi="Times New Roman"/>
          <w:sz w:val="24"/>
          <w:szCs w:val="24"/>
          <w:lang w:val="uk-UA"/>
        </w:rPr>
      </w:pPr>
    </w:p>
    <w:p w:rsidR="001A2F0B" w:rsidRDefault="001A2F0B" w:rsidP="001A2F0B">
      <w:pPr>
        <w:pStyle w:val="a3"/>
        <w:spacing w:after="0"/>
        <w:ind w:left="0"/>
        <w:jc w:val="both"/>
        <w:rPr>
          <w:rFonts w:ascii="Times New Roman" w:hAnsi="Times New Roman"/>
          <w:sz w:val="24"/>
          <w:szCs w:val="24"/>
          <w:lang w:val="uk-UA"/>
        </w:rPr>
      </w:pPr>
      <w:r>
        <w:rPr>
          <w:rFonts w:ascii="Times New Roman" w:hAnsi="Times New Roman"/>
          <w:sz w:val="24"/>
          <w:szCs w:val="24"/>
          <w:lang w:val="uk-UA"/>
        </w:rPr>
        <w:t xml:space="preserve">                 Керуючись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20.12.2016 року № 1791-УІІІ та  Законом України «Про внесення змін до Податкового кодексу України щодо покращення інвестиційного клімату в Україні» від 21.12.2016 року  №1797-УІІІ, </w:t>
      </w:r>
      <w:r w:rsidRPr="00E91B76">
        <w:rPr>
          <w:rFonts w:ascii="Times New Roman" w:hAnsi="Times New Roman"/>
          <w:sz w:val="24"/>
          <w:szCs w:val="24"/>
          <w:lang w:val="uk-UA"/>
        </w:rPr>
        <w:t>керуючись Законом України «Про засади державної регуляторної політики у сфері господарської діяльності»,</w:t>
      </w:r>
      <w:r>
        <w:rPr>
          <w:color w:val="000000"/>
          <w:lang w:val="uk-UA"/>
        </w:rPr>
        <w:t xml:space="preserve"> </w:t>
      </w:r>
      <w:r>
        <w:rPr>
          <w:rFonts w:ascii="Times New Roman" w:hAnsi="Times New Roman"/>
          <w:sz w:val="24"/>
          <w:szCs w:val="24"/>
          <w:lang w:val="uk-UA"/>
        </w:rPr>
        <w:t xml:space="preserve">пунктом 24 частини першої статті 26 Закону України  «Про місцеве самоврядування в Україні»,  Великожитинська сільська  рада </w:t>
      </w:r>
    </w:p>
    <w:p w:rsidR="001A2F0B" w:rsidRDefault="001A2F0B" w:rsidP="001A2F0B">
      <w:pPr>
        <w:pStyle w:val="a3"/>
        <w:spacing w:after="0"/>
        <w:ind w:left="0"/>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 xml:space="preserve">   </w:t>
      </w:r>
    </w:p>
    <w:p w:rsidR="001A2F0B" w:rsidRDefault="001A2F0B" w:rsidP="001A2F0B">
      <w:pPr>
        <w:pStyle w:val="a3"/>
        <w:spacing w:after="0"/>
        <w:ind w:left="0"/>
        <w:jc w:val="both"/>
        <w:rPr>
          <w:rFonts w:ascii="Times New Roman" w:hAnsi="Times New Roman"/>
          <w:b/>
          <w:sz w:val="24"/>
          <w:szCs w:val="24"/>
          <w:lang w:val="uk-UA"/>
        </w:rPr>
      </w:pPr>
      <w:r>
        <w:rPr>
          <w:rFonts w:ascii="Times New Roman" w:hAnsi="Times New Roman"/>
          <w:b/>
          <w:sz w:val="24"/>
          <w:szCs w:val="24"/>
          <w:lang w:val="uk-UA"/>
        </w:rPr>
        <w:t xml:space="preserve">                                                              ВИРІШИЛА:</w:t>
      </w:r>
    </w:p>
    <w:p w:rsidR="001A2F0B" w:rsidRDefault="001A2F0B" w:rsidP="001A2F0B">
      <w:pPr>
        <w:pStyle w:val="a3"/>
        <w:spacing w:after="0"/>
        <w:ind w:left="0"/>
        <w:jc w:val="both"/>
        <w:rPr>
          <w:rFonts w:ascii="Times New Roman" w:hAnsi="Times New Roman"/>
          <w:b/>
          <w:sz w:val="24"/>
          <w:szCs w:val="24"/>
          <w:lang w:val="uk-UA"/>
        </w:rPr>
      </w:pPr>
    </w:p>
    <w:p w:rsidR="001A2F0B" w:rsidRDefault="001A2F0B" w:rsidP="001A2F0B">
      <w:pPr>
        <w:pStyle w:val="a3"/>
        <w:spacing w:after="0"/>
        <w:ind w:left="0"/>
        <w:jc w:val="both"/>
        <w:rPr>
          <w:rFonts w:ascii="Times New Roman" w:hAnsi="Times New Roman"/>
          <w:sz w:val="24"/>
          <w:szCs w:val="24"/>
          <w:lang w:val="uk-UA"/>
        </w:rPr>
      </w:pPr>
    </w:p>
    <w:p w:rsidR="001A2F0B" w:rsidRDefault="001A2F0B" w:rsidP="001A2F0B">
      <w:pPr>
        <w:pStyle w:val="a3"/>
        <w:spacing w:after="0"/>
        <w:ind w:left="0"/>
        <w:jc w:val="both"/>
        <w:rPr>
          <w:rFonts w:ascii="Times New Roman" w:hAnsi="Times New Roman"/>
          <w:sz w:val="24"/>
          <w:szCs w:val="24"/>
          <w:lang w:val="uk-UA"/>
        </w:rPr>
      </w:pPr>
      <w:r>
        <w:rPr>
          <w:rFonts w:ascii="Times New Roman" w:hAnsi="Times New Roman"/>
          <w:sz w:val="24"/>
          <w:szCs w:val="24"/>
          <w:lang w:val="uk-UA"/>
        </w:rPr>
        <w:t xml:space="preserve">          Затвердити проект  рішення  про в</w:t>
      </w:r>
      <w:r>
        <w:rPr>
          <w:rFonts w:ascii="Times New Roman" w:hAnsi="Times New Roman"/>
          <w:sz w:val="24"/>
          <w:szCs w:val="24"/>
        </w:rPr>
        <w:t>станов</w:t>
      </w:r>
      <w:r>
        <w:rPr>
          <w:rFonts w:ascii="Times New Roman" w:hAnsi="Times New Roman"/>
          <w:sz w:val="24"/>
          <w:szCs w:val="24"/>
          <w:lang w:val="uk-UA"/>
        </w:rPr>
        <w:t xml:space="preserve">лення  </w:t>
      </w:r>
      <w:r>
        <w:rPr>
          <w:rFonts w:ascii="Times New Roman" w:hAnsi="Times New Roman"/>
          <w:sz w:val="24"/>
          <w:szCs w:val="24"/>
        </w:rPr>
        <w:t xml:space="preserve"> на території </w:t>
      </w:r>
      <w:r>
        <w:rPr>
          <w:rFonts w:ascii="Times New Roman" w:hAnsi="Times New Roman"/>
          <w:sz w:val="24"/>
          <w:szCs w:val="24"/>
          <w:lang w:val="uk-UA"/>
        </w:rPr>
        <w:t xml:space="preserve"> Великожитинської сільської ради</w:t>
      </w:r>
      <w:r>
        <w:rPr>
          <w:rFonts w:ascii="Times New Roman" w:hAnsi="Times New Roman"/>
          <w:sz w:val="24"/>
          <w:szCs w:val="24"/>
        </w:rPr>
        <w:t xml:space="preserve"> подат</w:t>
      </w:r>
      <w:r>
        <w:rPr>
          <w:rFonts w:ascii="Times New Roman" w:hAnsi="Times New Roman"/>
          <w:sz w:val="24"/>
          <w:szCs w:val="24"/>
          <w:lang w:val="uk-UA"/>
        </w:rPr>
        <w:t xml:space="preserve">ку </w:t>
      </w:r>
      <w:r>
        <w:rPr>
          <w:rFonts w:ascii="Times New Roman" w:hAnsi="Times New Roman"/>
          <w:sz w:val="24"/>
          <w:szCs w:val="24"/>
        </w:rPr>
        <w:t xml:space="preserve"> на </w:t>
      </w:r>
      <w:r>
        <w:rPr>
          <w:rFonts w:ascii="Times New Roman" w:hAnsi="Times New Roman"/>
          <w:sz w:val="24"/>
          <w:szCs w:val="24"/>
          <w:lang w:val="uk-UA"/>
        </w:rPr>
        <w:t>майно</w:t>
      </w:r>
      <w:r>
        <w:rPr>
          <w:rFonts w:ascii="Times New Roman" w:hAnsi="Times New Roman"/>
          <w:sz w:val="24"/>
          <w:szCs w:val="24"/>
        </w:rPr>
        <w:t>,</w:t>
      </w:r>
      <w:r>
        <w:rPr>
          <w:rFonts w:ascii="Times New Roman" w:hAnsi="Times New Roman"/>
          <w:sz w:val="24"/>
          <w:szCs w:val="24"/>
          <w:lang w:val="uk-UA"/>
        </w:rPr>
        <w:t xml:space="preserve">  що складається </w:t>
      </w:r>
      <w:r>
        <w:rPr>
          <w:rFonts w:ascii="Times New Roman" w:hAnsi="Times New Roman"/>
          <w:sz w:val="24"/>
          <w:szCs w:val="24"/>
        </w:rPr>
        <w:t xml:space="preserve"> з:</w:t>
      </w:r>
    </w:p>
    <w:p w:rsidR="001A2F0B" w:rsidRDefault="001A2F0B" w:rsidP="001A2F0B">
      <w:pPr>
        <w:pStyle w:val="a3"/>
        <w:spacing w:after="0"/>
        <w:ind w:left="0"/>
        <w:jc w:val="both"/>
        <w:rPr>
          <w:rFonts w:ascii="Times New Roman" w:hAnsi="Times New Roman"/>
          <w:sz w:val="24"/>
          <w:szCs w:val="24"/>
          <w:lang w:val="uk-UA"/>
        </w:rPr>
      </w:pPr>
    </w:p>
    <w:p w:rsidR="001A2F0B" w:rsidRDefault="001A2F0B" w:rsidP="001A2F0B">
      <w:pPr>
        <w:pStyle w:val="a3"/>
        <w:spacing w:after="0"/>
        <w:ind w:left="0"/>
        <w:jc w:val="both"/>
        <w:rPr>
          <w:rFonts w:ascii="Times New Roman" w:hAnsi="Times New Roman"/>
          <w:sz w:val="24"/>
          <w:szCs w:val="24"/>
          <w:lang w:val="uk-UA"/>
        </w:rPr>
      </w:pPr>
      <w:r>
        <w:rPr>
          <w:rFonts w:ascii="Times New Roman" w:hAnsi="Times New Roman"/>
          <w:sz w:val="24"/>
          <w:szCs w:val="24"/>
          <w:lang w:val="uk-UA"/>
        </w:rPr>
        <w:t>1.Податку на нерухоме майно, відмінне від земельної ділянки.</w:t>
      </w:r>
    </w:p>
    <w:p w:rsidR="001A2F0B" w:rsidRDefault="001A2F0B" w:rsidP="001A2F0B">
      <w:pPr>
        <w:pStyle w:val="a3"/>
        <w:spacing w:after="0"/>
        <w:ind w:left="0"/>
        <w:jc w:val="both"/>
        <w:rPr>
          <w:rFonts w:ascii="Times New Roman" w:hAnsi="Times New Roman"/>
          <w:sz w:val="24"/>
          <w:szCs w:val="24"/>
          <w:lang w:val="uk-UA"/>
        </w:rPr>
      </w:pPr>
      <w:r>
        <w:rPr>
          <w:rFonts w:ascii="Times New Roman" w:hAnsi="Times New Roman"/>
          <w:sz w:val="24"/>
          <w:szCs w:val="24"/>
          <w:lang w:val="uk-UA"/>
        </w:rPr>
        <w:t>2.Транспортного податку.</w:t>
      </w:r>
    </w:p>
    <w:p w:rsidR="001A2F0B" w:rsidRDefault="001A2F0B" w:rsidP="001A2F0B">
      <w:pPr>
        <w:pStyle w:val="a3"/>
        <w:spacing w:after="0"/>
        <w:ind w:left="0"/>
        <w:jc w:val="both"/>
        <w:rPr>
          <w:rFonts w:ascii="Times New Roman" w:hAnsi="Times New Roman"/>
          <w:sz w:val="24"/>
          <w:szCs w:val="24"/>
          <w:lang w:val="uk-UA"/>
        </w:rPr>
      </w:pPr>
    </w:p>
    <w:p w:rsidR="001A2F0B" w:rsidRDefault="001A2F0B" w:rsidP="001A2F0B">
      <w:pPr>
        <w:pStyle w:val="a3"/>
        <w:spacing w:after="0" w:line="240" w:lineRule="auto"/>
        <w:ind w:left="0"/>
        <w:jc w:val="both"/>
        <w:rPr>
          <w:rFonts w:ascii="Times New Roman" w:hAnsi="Times New Roman"/>
          <w:sz w:val="24"/>
          <w:szCs w:val="24"/>
          <w:lang w:val="uk-UA"/>
        </w:rPr>
      </w:pPr>
      <w:r>
        <w:rPr>
          <w:rFonts w:ascii="Times New Roman" w:hAnsi="Times New Roman"/>
          <w:b/>
          <w:sz w:val="24"/>
          <w:szCs w:val="24"/>
          <w:lang w:val="uk-UA"/>
        </w:rPr>
        <w:t>1</w:t>
      </w:r>
      <w:r>
        <w:rPr>
          <w:rFonts w:ascii="Times New Roman" w:hAnsi="Times New Roman"/>
          <w:sz w:val="24"/>
          <w:szCs w:val="24"/>
          <w:lang w:val="uk-UA"/>
        </w:rPr>
        <w:t>.</w:t>
      </w:r>
      <w:r>
        <w:rPr>
          <w:rFonts w:ascii="Times New Roman" w:hAnsi="Times New Roman"/>
          <w:b/>
          <w:sz w:val="24"/>
          <w:szCs w:val="24"/>
          <w:lang w:val="uk-UA"/>
        </w:rPr>
        <w:t>П</w:t>
      </w:r>
      <w:proofErr w:type="spellStart"/>
      <w:r>
        <w:rPr>
          <w:rFonts w:ascii="Times New Roman" w:hAnsi="Times New Roman"/>
          <w:b/>
          <w:sz w:val="24"/>
          <w:szCs w:val="24"/>
        </w:rPr>
        <w:t>одат</w:t>
      </w:r>
      <w:r>
        <w:rPr>
          <w:rFonts w:ascii="Times New Roman" w:hAnsi="Times New Roman"/>
          <w:b/>
          <w:sz w:val="24"/>
          <w:szCs w:val="24"/>
          <w:lang w:val="uk-UA"/>
        </w:rPr>
        <w:t>ок</w:t>
      </w:r>
      <w:proofErr w:type="spellEnd"/>
      <w:r>
        <w:rPr>
          <w:rFonts w:ascii="Times New Roman" w:hAnsi="Times New Roman"/>
          <w:b/>
          <w:sz w:val="24"/>
          <w:szCs w:val="24"/>
          <w:lang w:val="uk-UA"/>
        </w:rPr>
        <w:t xml:space="preserve"> </w:t>
      </w:r>
      <w:r>
        <w:rPr>
          <w:rFonts w:ascii="Times New Roman" w:hAnsi="Times New Roman"/>
          <w:b/>
          <w:sz w:val="24"/>
          <w:szCs w:val="24"/>
        </w:rPr>
        <w:t xml:space="preserve"> на </w:t>
      </w:r>
      <w:proofErr w:type="spellStart"/>
      <w:r>
        <w:rPr>
          <w:rFonts w:ascii="Times New Roman" w:hAnsi="Times New Roman"/>
          <w:b/>
          <w:sz w:val="24"/>
          <w:szCs w:val="24"/>
        </w:rPr>
        <w:t>нерухоме</w:t>
      </w:r>
      <w:proofErr w:type="spellEnd"/>
      <w:r>
        <w:rPr>
          <w:rFonts w:ascii="Times New Roman" w:hAnsi="Times New Roman"/>
          <w:b/>
          <w:sz w:val="24"/>
          <w:szCs w:val="24"/>
        </w:rPr>
        <w:t xml:space="preserve"> </w:t>
      </w:r>
      <w:proofErr w:type="spellStart"/>
      <w:r>
        <w:rPr>
          <w:rFonts w:ascii="Times New Roman" w:hAnsi="Times New Roman"/>
          <w:b/>
          <w:sz w:val="24"/>
          <w:szCs w:val="24"/>
        </w:rPr>
        <w:t>майно</w:t>
      </w:r>
      <w:proofErr w:type="spellEnd"/>
      <w:r>
        <w:rPr>
          <w:rFonts w:ascii="Times New Roman" w:hAnsi="Times New Roman"/>
          <w:b/>
          <w:sz w:val="24"/>
          <w:szCs w:val="24"/>
        </w:rPr>
        <w:t xml:space="preserve"> </w:t>
      </w:r>
      <w:proofErr w:type="spellStart"/>
      <w:r>
        <w:rPr>
          <w:rFonts w:ascii="Times New Roman" w:hAnsi="Times New Roman"/>
          <w:b/>
          <w:sz w:val="24"/>
          <w:szCs w:val="24"/>
        </w:rPr>
        <w:t>відмінне</w:t>
      </w:r>
      <w:proofErr w:type="spellEnd"/>
      <w:r>
        <w:rPr>
          <w:rFonts w:ascii="Times New Roman" w:hAnsi="Times New Roman"/>
          <w:b/>
          <w:sz w:val="24"/>
          <w:szCs w:val="24"/>
        </w:rPr>
        <w:t xml:space="preserve"> </w:t>
      </w:r>
      <w:proofErr w:type="spellStart"/>
      <w:r>
        <w:rPr>
          <w:rFonts w:ascii="Times New Roman" w:hAnsi="Times New Roman"/>
          <w:b/>
          <w:sz w:val="24"/>
          <w:szCs w:val="24"/>
        </w:rPr>
        <w:t>від</w:t>
      </w:r>
      <w:proofErr w:type="spellEnd"/>
      <w:r>
        <w:rPr>
          <w:rFonts w:ascii="Times New Roman" w:hAnsi="Times New Roman"/>
          <w:b/>
          <w:sz w:val="24"/>
          <w:szCs w:val="24"/>
        </w:rPr>
        <w:t xml:space="preserve"> </w:t>
      </w:r>
      <w:proofErr w:type="spellStart"/>
      <w:r>
        <w:rPr>
          <w:rFonts w:ascii="Times New Roman" w:hAnsi="Times New Roman"/>
          <w:b/>
          <w:sz w:val="24"/>
          <w:szCs w:val="24"/>
        </w:rPr>
        <w:t>земельної</w:t>
      </w:r>
      <w:proofErr w:type="spellEnd"/>
      <w:r>
        <w:rPr>
          <w:rFonts w:ascii="Times New Roman" w:hAnsi="Times New Roman"/>
          <w:b/>
          <w:sz w:val="24"/>
          <w:szCs w:val="24"/>
        </w:rPr>
        <w:t xml:space="preserve"> </w:t>
      </w:r>
      <w:proofErr w:type="spellStart"/>
      <w:r>
        <w:rPr>
          <w:rFonts w:ascii="Times New Roman" w:hAnsi="Times New Roman"/>
          <w:b/>
          <w:sz w:val="24"/>
          <w:szCs w:val="24"/>
        </w:rPr>
        <w:t>ділянки</w:t>
      </w:r>
      <w:proofErr w:type="spellEnd"/>
      <w:r>
        <w:rPr>
          <w:rFonts w:ascii="Times New Roman" w:hAnsi="Times New Roman"/>
          <w:sz w:val="24"/>
          <w:szCs w:val="24"/>
          <w:lang w:val="uk-UA"/>
        </w:rPr>
        <w:t>;</w:t>
      </w:r>
    </w:p>
    <w:p w:rsidR="001A2F0B" w:rsidRDefault="001A2F0B" w:rsidP="001A2F0B">
      <w:pPr>
        <w:pStyle w:val="a3"/>
        <w:spacing w:after="0" w:line="240" w:lineRule="auto"/>
        <w:ind w:left="0"/>
        <w:jc w:val="both"/>
        <w:rPr>
          <w:rFonts w:ascii="Times New Roman" w:hAnsi="Times New Roman"/>
          <w:sz w:val="24"/>
          <w:szCs w:val="24"/>
        </w:rPr>
      </w:pPr>
    </w:p>
    <w:p w:rsidR="001A2F0B" w:rsidRDefault="001A2F0B" w:rsidP="001A2F0B">
      <w:pPr>
        <w:jc w:val="both"/>
        <w:rPr>
          <w:lang w:val="uk-UA"/>
        </w:rPr>
      </w:pPr>
      <w:r>
        <w:rPr>
          <w:b/>
          <w:lang w:val="uk-UA"/>
        </w:rPr>
        <w:t xml:space="preserve">           1.1</w:t>
      </w:r>
      <w:r>
        <w:rPr>
          <w:lang w:val="uk-UA"/>
        </w:rPr>
        <w:t>.Платниками податку на нерухоме майно, відмінне від земельної ділянки</w:t>
      </w:r>
      <w:r>
        <w:rPr>
          <w:b/>
          <w:lang w:val="uk-UA"/>
        </w:rPr>
        <w:t xml:space="preserve"> </w:t>
      </w:r>
      <w:r>
        <w:rPr>
          <w:lang w:val="uk-UA"/>
        </w:rPr>
        <w:t xml:space="preserve"> є фізичні та юридичні особи,  в тому числі нерезиденти, які є власниками об'єктів житлової та/або нежитлової нерухомості .</w:t>
      </w:r>
    </w:p>
    <w:p w:rsidR="001A2F0B" w:rsidRDefault="001A2F0B" w:rsidP="001A2F0B">
      <w:pPr>
        <w:jc w:val="both"/>
        <w:rPr>
          <w:lang w:val="uk-UA"/>
        </w:rPr>
      </w:pPr>
      <w:r>
        <w:rPr>
          <w:b/>
          <w:lang w:val="uk-UA"/>
        </w:rPr>
        <w:t xml:space="preserve">          1.2</w:t>
      </w:r>
      <w:r>
        <w:rPr>
          <w:lang w:val="uk-UA"/>
        </w:rPr>
        <w:t>.Об'єктом оподаткування є об'єкт житлової та нежитлової нерухомості, в тому числі його частка.</w:t>
      </w:r>
    </w:p>
    <w:p w:rsidR="001A2F0B" w:rsidRDefault="001A2F0B" w:rsidP="001A2F0B">
      <w:pPr>
        <w:jc w:val="both"/>
        <w:rPr>
          <w:lang w:val="uk-UA"/>
        </w:rPr>
      </w:pPr>
      <w:r>
        <w:rPr>
          <w:b/>
          <w:lang w:val="uk-UA"/>
        </w:rPr>
        <w:t xml:space="preserve">           1.3</w:t>
      </w:r>
      <w:r>
        <w:rPr>
          <w:lang w:val="uk-UA"/>
        </w:rPr>
        <w:t xml:space="preserve">. Встановити ставку податку на нерухоме майно, відмінне від земельної ділянки для об'єктів житлової та/або нежитлової нерухомості, в тому числі його часток, що перебуває у власності фізичних та юридичних осіб, у відсотках розміру мінімальної заробітної плати, встановленої законом на 1 січня звітного (податкового) року за 1 кв. метр бази оподаткування, згідно з додатком. </w:t>
      </w:r>
    </w:p>
    <w:p w:rsidR="001A2F0B" w:rsidRDefault="001A2F0B" w:rsidP="001A2F0B">
      <w:pPr>
        <w:jc w:val="both"/>
        <w:rPr>
          <w:lang w:val="uk-UA"/>
        </w:rPr>
      </w:pPr>
      <w:r>
        <w:rPr>
          <w:b/>
          <w:lang w:val="uk-UA"/>
        </w:rPr>
        <w:t xml:space="preserve">         1.4</w:t>
      </w:r>
      <w:r>
        <w:rPr>
          <w:lang w:val="uk-UA"/>
        </w:rPr>
        <w:t>.Базовий податковий ( звітний) період дорівнює календарному року.</w:t>
      </w:r>
    </w:p>
    <w:p w:rsidR="001A2F0B" w:rsidRDefault="001A2F0B" w:rsidP="001A2F0B">
      <w:pPr>
        <w:ind w:firstLine="360"/>
        <w:jc w:val="both"/>
        <w:rPr>
          <w:lang w:val="uk-UA"/>
        </w:rPr>
      </w:pPr>
      <w:r>
        <w:rPr>
          <w:lang w:val="uk-UA"/>
        </w:rPr>
        <w:t xml:space="preserve">   </w:t>
      </w:r>
      <w:r>
        <w:rPr>
          <w:b/>
          <w:lang w:val="uk-UA"/>
        </w:rPr>
        <w:t>1.5</w:t>
      </w:r>
      <w:r>
        <w:rPr>
          <w:lang w:val="uk-UA"/>
        </w:rPr>
        <w:t xml:space="preserve"> База оподаткування об'єкта /об'єктів житлової нерухомості, в тому числі її часток, що перебувають у власності фізичної чи юридичної особи,  платника податку, зменшується:</w:t>
      </w:r>
    </w:p>
    <w:p w:rsidR="001A2F0B" w:rsidRDefault="001A2F0B" w:rsidP="001A2F0B">
      <w:pPr>
        <w:numPr>
          <w:ilvl w:val="0"/>
          <w:numId w:val="1"/>
        </w:numPr>
        <w:jc w:val="both"/>
        <w:rPr>
          <w:lang w:val="uk-UA"/>
        </w:rPr>
      </w:pPr>
      <w:r>
        <w:rPr>
          <w:lang w:val="uk-UA"/>
        </w:rPr>
        <w:t>для квартири/квартир незалежно від їх кількості – на 60 кв. метрів;</w:t>
      </w:r>
    </w:p>
    <w:p w:rsidR="001A2F0B" w:rsidRDefault="001A2F0B" w:rsidP="001A2F0B">
      <w:pPr>
        <w:pStyle w:val="a3"/>
        <w:numPr>
          <w:ilvl w:val="0"/>
          <w:numId w:val="1"/>
        </w:numPr>
        <w:spacing w:after="0" w:line="240" w:lineRule="auto"/>
        <w:jc w:val="both"/>
        <w:rPr>
          <w:rFonts w:ascii="Times New Roman" w:hAnsi="Times New Roman"/>
          <w:sz w:val="24"/>
          <w:szCs w:val="24"/>
          <w:lang w:val="uk-UA"/>
        </w:rPr>
      </w:pPr>
      <w:r>
        <w:rPr>
          <w:rFonts w:ascii="Times New Roman" w:hAnsi="Times New Roman"/>
          <w:sz w:val="24"/>
          <w:szCs w:val="24"/>
          <w:lang w:val="uk-UA"/>
        </w:rPr>
        <w:t>для житлового будинку/будинків незалежно від їх кількості – на 120 кв. метрів,;</w:t>
      </w:r>
    </w:p>
    <w:p w:rsidR="001A2F0B" w:rsidRDefault="001A2F0B" w:rsidP="001A2F0B">
      <w:pPr>
        <w:numPr>
          <w:ilvl w:val="0"/>
          <w:numId w:val="1"/>
        </w:numPr>
        <w:spacing w:before="100" w:beforeAutospacing="1"/>
        <w:contextualSpacing/>
        <w:jc w:val="both"/>
        <w:rPr>
          <w:lang w:val="uk-UA"/>
        </w:rPr>
      </w:pPr>
      <w:r>
        <w:rPr>
          <w:lang w:val="uk-UA"/>
        </w:rPr>
        <w:lastRenderedPageBreak/>
        <w:t>для різних типів об'єктів житлової нерухомості, в тому числі їх часток ( у разі одночасного перебування у власності платника податку квартири/квартир та житлового будинку/будинків, у тому числі їх часток), - на 180 кв. м.</w:t>
      </w:r>
    </w:p>
    <w:p w:rsidR="001A2F0B" w:rsidRDefault="001A2F0B" w:rsidP="001A2F0B">
      <w:pPr>
        <w:ind w:left="360"/>
        <w:contextualSpacing/>
        <w:jc w:val="both"/>
        <w:rPr>
          <w:lang w:val="uk-UA"/>
        </w:rPr>
      </w:pPr>
      <w:r>
        <w:rPr>
          <w:b/>
          <w:lang w:val="uk-UA"/>
        </w:rPr>
        <w:t xml:space="preserve">      1.6</w:t>
      </w:r>
      <w:r>
        <w:rPr>
          <w:lang w:val="uk-UA"/>
        </w:rPr>
        <w:t xml:space="preserve"> Звільнити від сплати податку не нерухоме майно відмінне від земельної ділянки  неприбуткові організації, культові споруди, будівлі для проживання священнослужителів, будівлі громадських та благодійних організацій, будівлі комунальної  та державної власності, будівлі дитячих закладів оздоровлення та відпочинку неприбуткових підприємств, установ та організацій, які внесені до Реєстру неприбуткових установ та організацій, державних та комунальних центрів олімпійської підготовки, шкіл вищої спортивної майстерності, центрів фізичного здоров’я населення. Встановлено, що з 14 квітня 2014 року та до закінчення проведення антитерористичної операції не є об’єктом оподаткування податком на нерухоме майно об’єкти житлової та нежитлової нерухомості, та в населених пунктах , що розташовані на лінії зіткнення. що розташовані  в зоні АТО. </w:t>
      </w:r>
    </w:p>
    <w:p w:rsidR="001A2F0B" w:rsidRDefault="001A2F0B" w:rsidP="001A2F0B">
      <w:pPr>
        <w:pStyle w:val="msonormalcxspmiddlecxspmiddle"/>
        <w:jc w:val="both"/>
        <w:rPr>
          <w:lang w:val="uk-UA"/>
        </w:rPr>
      </w:pPr>
    </w:p>
    <w:p w:rsidR="001A2F0B" w:rsidRDefault="001A2F0B" w:rsidP="001A2F0B">
      <w:pPr>
        <w:pStyle w:val="msonormalcxspmiddlecxspmiddle"/>
        <w:jc w:val="both"/>
        <w:rPr>
          <w:b/>
          <w:lang w:val="uk-UA"/>
        </w:rPr>
      </w:pPr>
      <w:r>
        <w:rPr>
          <w:b/>
          <w:lang w:val="uk-UA"/>
        </w:rPr>
        <w:t>2.Транспортний  податок:</w:t>
      </w:r>
    </w:p>
    <w:p w:rsidR="001A2F0B" w:rsidRDefault="001A2F0B" w:rsidP="001A2F0B">
      <w:pPr>
        <w:pStyle w:val="msonormalcxspmiddlecxspmiddle"/>
        <w:jc w:val="both"/>
        <w:rPr>
          <w:b/>
          <w:lang w:val="uk-UA"/>
        </w:rPr>
      </w:pPr>
    </w:p>
    <w:p w:rsidR="001A2F0B" w:rsidRDefault="001A2F0B" w:rsidP="001A2F0B">
      <w:pPr>
        <w:jc w:val="both"/>
        <w:rPr>
          <w:lang w:val="uk-UA"/>
        </w:rPr>
      </w:pPr>
      <w:r>
        <w:rPr>
          <w:lang w:val="uk-UA"/>
        </w:rPr>
        <w:t xml:space="preserve">         </w:t>
      </w:r>
      <w:r>
        <w:rPr>
          <w:b/>
          <w:lang w:val="uk-UA"/>
        </w:rPr>
        <w:t>2.1</w:t>
      </w:r>
      <w:r>
        <w:rPr>
          <w:lang w:val="uk-UA"/>
        </w:rPr>
        <w:t xml:space="preserve">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є об'єктами оподаткування.</w:t>
      </w:r>
    </w:p>
    <w:p w:rsidR="001A2F0B" w:rsidRDefault="0037328D" w:rsidP="001A2F0B">
      <w:pPr>
        <w:jc w:val="both"/>
        <w:rPr>
          <w:lang w:val="uk-UA"/>
        </w:rPr>
      </w:pPr>
      <w:r>
        <w:rPr>
          <w:b/>
          <w:lang w:val="uk-UA"/>
        </w:rPr>
        <w:t xml:space="preserve">        </w:t>
      </w:r>
      <w:r w:rsidR="001A2F0B">
        <w:rPr>
          <w:b/>
          <w:lang w:val="uk-UA"/>
        </w:rPr>
        <w:t xml:space="preserve"> 2.2.</w:t>
      </w:r>
      <w:r w:rsidR="001A2F0B">
        <w:rPr>
          <w:lang w:val="uk-UA"/>
        </w:rPr>
        <w:t>Об'єктом оподаткування є легкові автомобілі, з року випуску яких  минуло не більше п'яти років(включно)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rsidR="001A2F0B" w:rsidRDefault="001A2F0B" w:rsidP="001A2F0B">
      <w:pPr>
        <w:jc w:val="both"/>
        <w:rPr>
          <w:lang w:val="uk-UA"/>
        </w:rPr>
      </w:pPr>
      <w:r>
        <w:rPr>
          <w:b/>
          <w:lang w:val="uk-UA"/>
        </w:rPr>
        <w:t xml:space="preserve">          2.3</w:t>
      </w:r>
      <w:r>
        <w:rPr>
          <w:lang w:val="uk-UA"/>
        </w:rPr>
        <w:t>.Ставка податку встановлюється з розрахунку на календарний рік, згідно з нормами Податкового  кодексу України .</w:t>
      </w:r>
    </w:p>
    <w:p w:rsidR="001A2F0B" w:rsidRDefault="001A2F0B" w:rsidP="001A2F0B">
      <w:pPr>
        <w:jc w:val="both"/>
        <w:rPr>
          <w:lang w:val="uk-UA"/>
        </w:rPr>
      </w:pPr>
      <w:r>
        <w:rPr>
          <w:lang w:val="uk-UA"/>
        </w:rPr>
        <w:t xml:space="preserve">          </w:t>
      </w:r>
      <w:r>
        <w:rPr>
          <w:b/>
          <w:lang w:val="uk-UA"/>
        </w:rPr>
        <w:t>2.4</w:t>
      </w:r>
      <w:r>
        <w:rPr>
          <w:lang w:val="uk-UA"/>
        </w:rPr>
        <w:t>. Базовий податковий ( звітний) період дорівнює календарному року.</w:t>
      </w:r>
    </w:p>
    <w:p w:rsidR="001A2F0B" w:rsidRDefault="001A2F0B" w:rsidP="001A2F0B">
      <w:pPr>
        <w:jc w:val="both"/>
        <w:rPr>
          <w:lang w:val="uk-UA"/>
        </w:rPr>
      </w:pPr>
    </w:p>
    <w:p w:rsidR="001A2F0B" w:rsidRDefault="001A2F0B" w:rsidP="001A2F0B">
      <w:pPr>
        <w:pStyle w:val="a3"/>
        <w:spacing w:after="0"/>
        <w:ind w:left="0"/>
        <w:jc w:val="both"/>
        <w:rPr>
          <w:rStyle w:val="a4"/>
          <w:rFonts w:ascii="Times New Roman" w:hAnsi="Times New Roman"/>
          <w:b w:val="0"/>
          <w:sz w:val="24"/>
          <w:szCs w:val="24"/>
        </w:rPr>
      </w:pPr>
      <w:r>
        <w:rPr>
          <w:rFonts w:ascii="Times New Roman" w:hAnsi="Times New Roman"/>
          <w:b/>
          <w:sz w:val="24"/>
          <w:szCs w:val="24"/>
          <w:lang w:val="uk-UA"/>
        </w:rPr>
        <w:t>3</w:t>
      </w:r>
      <w:r>
        <w:rPr>
          <w:rFonts w:ascii="Times New Roman" w:hAnsi="Times New Roman"/>
          <w:sz w:val="24"/>
          <w:szCs w:val="24"/>
          <w:lang w:val="uk-UA"/>
        </w:rPr>
        <w:t xml:space="preserve">.Затвердити Положення  </w:t>
      </w:r>
      <w:r>
        <w:rPr>
          <w:rFonts w:ascii="Times New Roman" w:hAnsi="Times New Roman"/>
          <w:b/>
          <w:sz w:val="24"/>
          <w:szCs w:val="24"/>
          <w:lang w:val="uk-UA"/>
        </w:rPr>
        <w:t xml:space="preserve"> </w:t>
      </w:r>
      <w:r>
        <w:rPr>
          <w:rFonts w:ascii="Times New Roman" w:hAnsi="Times New Roman"/>
          <w:sz w:val="24"/>
          <w:szCs w:val="24"/>
          <w:lang w:val="uk-UA"/>
        </w:rPr>
        <w:t>про встановлення податку на нерухоме майно</w:t>
      </w:r>
      <w:r>
        <w:rPr>
          <w:rStyle w:val="a4"/>
          <w:rFonts w:ascii="Times New Roman" w:hAnsi="Times New Roman"/>
          <w:b w:val="0"/>
          <w:sz w:val="24"/>
          <w:szCs w:val="24"/>
          <w:lang w:val="uk-UA"/>
        </w:rPr>
        <w:t xml:space="preserve">, відмінне від земельної ділянки, згідно додатку.                                                                                                                                                                               </w:t>
      </w:r>
    </w:p>
    <w:p w:rsidR="001A2F0B" w:rsidRDefault="001A2F0B" w:rsidP="001A2F0B">
      <w:pPr>
        <w:pStyle w:val="a3"/>
        <w:spacing w:before="100" w:beforeAutospacing="1" w:after="0" w:line="270" w:lineRule="atLeast"/>
        <w:ind w:left="0"/>
        <w:jc w:val="both"/>
        <w:rPr>
          <w:rFonts w:ascii="Times New Roman" w:hAnsi="Times New Roman"/>
          <w:sz w:val="24"/>
          <w:szCs w:val="24"/>
          <w:lang w:val="uk-UA"/>
        </w:rPr>
      </w:pPr>
      <w:r>
        <w:rPr>
          <w:rFonts w:ascii="Times New Roman" w:hAnsi="Times New Roman"/>
          <w:b/>
          <w:color w:val="000000"/>
          <w:sz w:val="24"/>
          <w:szCs w:val="24"/>
          <w:lang w:val="uk-UA"/>
        </w:rPr>
        <w:t>4</w:t>
      </w:r>
      <w:r>
        <w:rPr>
          <w:rFonts w:ascii="Times New Roman" w:hAnsi="Times New Roman"/>
          <w:color w:val="000000"/>
          <w:sz w:val="24"/>
          <w:szCs w:val="24"/>
          <w:lang w:val="uk-UA"/>
        </w:rPr>
        <w:t xml:space="preserve">.Дане рішення набуває чинності з </w:t>
      </w:r>
      <w:r w:rsidR="0035130B">
        <w:rPr>
          <w:rFonts w:ascii="Times New Roman" w:hAnsi="Times New Roman"/>
          <w:color w:val="000000"/>
          <w:sz w:val="24"/>
          <w:szCs w:val="24"/>
          <w:lang w:val="uk-UA"/>
        </w:rPr>
        <w:t>1 січня 2018 року.</w:t>
      </w:r>
      <w:bookmarkStart w:id="0" w:name="_GoBack"/>
      <w:bookmarkEnd w:id="0"/>
    </w:p>
    <w:p w:rsidR="001A2F0B" w:rsidRDefault="001A2F0B" w:rsidP="001A2F0B">
      <w:pPr>
        <w:spacing w:before="100" w:beforeAutospacing="1" w:after="100" w:afterAutospacing="1" w:line="270" w:lineRule="atLeast"/>
        <w:jc w:val="both"/>
        <w:rPr>
          <w:color w:val="000000"/>
          <w:lang w:val="uk-UA"/>
        </w:rPr>
      </w:pPr>
      <w:r>
        <w:rPr>
          <w:b/>
          <w:lang w:val="uk-UA"/>
        </w:rPr>
        <w:t xml:space="preserve">5. </w:t>
      </w:r>
      <w:r>
        <w:rPr>
          <w:color w:val="000000"/>
          <w:lang w:val="uk-UA"/>
        </w:rPr>
        <w:t>Заступнику сільського голови Великожитинської сільської ради забезпечити  оприлюднення даного рішення на сайті   Великожитинської сільської ради та на дошці оголошень.</w:t>
      </w:r>
    </w:p>
    <w:p w:rsidR="001A2F0B" w:rsidRDefault="001A2F0B" w:rsidP="001A2F0B">
      <w:pPr>
        <w:jc w:val="both"/>
      </w:pPr>
      <w:r>
        <w:rPr>
          <w:b/>
          <w:lang w:val="uk-UA"/>
        </w:rPr>
        <w:t xml:space="preserve"> 6.</w:t>
      </w:r>
      <w:r>
        <w:rPr>
          <w:lang w:val="uk-UA"/>
        </w:rPr>
        <w:t>Контроль за виконанням даного рішення покласти  на  постійну комісію сільської ради  з питань  бюджету, фінансів та податків (Черненко П.І.)</w:t>
      </w:r>
      <w:r>
        <w:t>.</w:t>
      </w:r>
    </w:p>
    <w:p w:rsidR="001A2F0B" w:rsidRDefault="001A2F0B" w:rsidP="001A2F0B">
      <w:pPr>
        <w:ind w:left="720"/>
        <w:jc w:val="both"/>
        <w:rPr>
          <w:lang w:val="uk-UA"/>
        </w:rPr>
      </w:pPr>
    </w:p>
    <w:p w:rsidR="001A2F0B" w:rsidRDefault="001A2F0B" w:rsidP="001A2F0B">
      <w:pPr>
        <w:ind w:left="720"/>
        <w:jc w:val="both"/>
        <w:rPr>
          <w:lang w:val="uk-UA"/>
        </w:rPr>
      </w:pPr>
    </w:p>
    <w:p w:rsidR="001A2F0B" w:rsidRDefault="001A2F0B" w:rsidP="001A2F0B">
      <w:pPr>
        <w:ind w:left="720"/>
        <w:jc w:val="both"/>
        <w:rPr>
          <w:lang w:val="uk-UA"/>
        </w:rPr>
      </w:pPr>
    </w:p>
    <w:p w:rsidR="001A2F0B" w:rsidRDefault="001A2F0B" w:rsidP="001A2F0B">
      <w:pPr>
        <w:rPr>
          <w:b/>
          <w:lang w:val="uk-UA"/>
        </w:rPr>
      </w:pPr>
      <w:r>
        <w:t xml:space="preserve">       </w:t>
      </w:r>
      <w:r>
        <w:rPr>
          <w:b/>
        </w:rPr>
        <w:t>Сільський голова</w:t>
      </w:r>
      <w:r>
        <w:rPr>
          <w:b/>
          <w:lang w:val="uk-UA"/>
        </w:rPr>
        <w:t xml:space="preserve">                                                                                              Хома Л.Г.</w:t>
      </w: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p w:rsidR="001A2F0B" w:rsidRDefault="001A2F0B" w:rsidP="001A2F0B">
      <w:pPr>
        <w:rPr>
          <w:lang w:val="uk-UA"/>
        </w:rPr>
      </w:pPr>
    </w:p>
    <w:tbl>
      <w:tblPr>
        <w:tblW w:w="9735" w:type="dxa"/>
        <w:tblInd w:w="93" w:type="dxa"/>
        <w:tblLook w:val="04A0" w:firstRow="1" w:lastRow="0" w:firstColumn="1" w:lastColumn="0" w:noHBand="0" w:noVBand="1"/>
      </w:tblPr>
      <w:tblGrid>
        <w:gridCol w:w="4515"/>
        <w:gridCol w:w="5040"/>
        <w:gridCol w:w="180"/>
      </w:tblGrid>
      <w:tr w:rsidR="001A2F0B" w:rsidTr="000C3603">
        <w:trPr>
          <w:trHeight w:val="375"/>
        </w:trPr>
        <w:tc>
          <w:tcPr>
            <w:tcW w:w="4515" w:type="dxa"/>
            <w:vAlign w:val="bottom"/>
          </w:tcPr>
          <w:p w:rsidR="001A2F0B" w:rsidRDefault="001A2F0B" w:rsidP="000C3603">
            <w:pPr>
              <w:spacing w:line="256" w:lineRule="auto"/>
              <w:rPr>
                <w:sz w:val="16"/>
                <w:szCs w:val="16"/>
                <w:lang w:val="uk-UA"/>
              </w:rPr>
            </w:pPr>
          </w:p>
        </w:tc>
        <w:tc>
          <w:tcPr>
            <w:tcW w:w="5220" w:type="dxa"/>
            <w:gridSpan w:val="2"/>
            <w:vAlign w:val="center"/>
          </w:tcPr>
          <w:p w:rsidR="001A2F0B" w:rsidRDefault="001A2F0B" w:rsidP="000C3603">
            <w:pPr>
              <w:spacing w:line="256" w:lineRule="auto"/>
              <w:ind w:right="-648"/>
              <w:jc w:val="center"/>
              <w:rPr>
                <w:lang w:val="uk-UA"/>
              </w:rPr>
            </w:pPr>
          </w:p>
          <w:p w:rsidR="001A2F0B" w:rsidRDefault="001A2F0B" w:rsidP="000C3603">
            <w:pPr>
              <w:spacing w:line="256" w:lineRule="auto"/>
              <w:ind w:right="-648"/>
              <w:jc w:val="center"/>
            </w:pPr>
          </w:p>
          <w:p w:rsidR="001A2F0B" w:rsidRDefault="001A2F0B" w:rsidP="000C3603">
            <w:pPr>
              <w:spacing w:line="256" w:lineRule="auto"/>
              <w:ind w:right="-648"/>
              <w:jc w:val="center"/>
              <w:rPr>
                <w:lang w:val="uk-UA"/>
              </w:rPr>
            </w:pPr>
            <w:proofErr w:type="spellStart"/>
            <w:r>
              <w:lastRenderedPageBreak/>
              <w:t>Додаток</w:t>
            </w:r>
            <w:proofErr w:type="spellEnd"/>
          </w:p>
        </w:tc>
      </w:tr>
      <w:tr w:rsidR="001A2F0B" w:rsidTr="000C3603">
        <w:trPr>
          <w:trHeight w:val="80"/>
        </w:trPr>
        <w:tc>
          <w:tcPr>
            <w:tcW w:w="4515" w:type="dxa"/>
            <w:vAlign w:val="bottom"/>
          </w:tcPr>
          <w:p w:rsidR="001A2F0B" w:rsidRDefault="001A2F0B" w:rsidP="000C3603">
            <w:pPr>
              <w:spacing w:line="256" w:lineRule="auto"/>
              <w:rPr>
                <w:lang w:val="uk-UA"/>
              </w:rPr>
            </w:pPr>
          </w:p>
        </w:tc>
        <w:tc>
          <w:tcPr>
            <w:tcW w:w="5220" w:type="dxa"/>
            <w:gridSpan w:val="2"/>
            <w:vAlign w:val="center"/>
            <w:hideMark/>
          </w:tcPr>
          <w:p w:rsidR="001A2F0B" w:rsidRDefault="001A2F0B" w:rsidP="000C3603">
            <w:pPr>
              <w:spacing w:line="256" w:lineRule="auto"/>
              <w:jc w:val="center"/>
              <w:rPr>
                <w:lang w:val="uk-UA"/>
              </w:rPr>
            </w:pPr>
            <w:r>
              <w:rPr>
                <w:lang w:val="uk-UA"/>
              </w:rPr>
              <w:t xml:space="preserve">до Положення про встановлення податку </w:t>
            </w:r>
          </w:p>
          <w:p w:rsidR="001A2F0B" w:rsidRDefault="001A2F0B" w:rsidP="000C3603">
            <w:pPr>
              <w:spacing w:line="256" w:lineRule="auto"/>
              <w:jc w:val="center"/>
              <w:rPr>
                <w:lang w:val="uk-UA"/>
              </w:rPr>
            </w:pPr>
            <w:r>
              <w:rPr>
                <w:lang w:val="uk-UA"/>
              </w:rPr>
              <w:t xml:space="preserve">на нерухоме майно, відмінне від земельної </w:t>
            </w:r>
          </w:p>
          <w:p w:rsidR="001A2F0B" w:rsidRDefault="001A2F0B" w:rsidP="000C3603">
            <w:pPr>
              <w:spacing w:line="256" w:lineRule="auto"/>
              <w:jc w:val="center"/>
              <w:rPr>
                <w:lang w:val="uk-UA"/>
              </w:rPr>
            </w:pPr>
            <w:r>
              <w:rPr>
                <w:lang w:val="uk-UA"/>
              </w:rPr>
              <w:t>ділянки</w:t>
            </w:r>
          </w:p>
        </w:tc>
      </w:tr>
      <w:tr w:rsidR="001A2F0B" w:rsidTr="000C3603">
        <w:trPr>
          <w:gridAfter w:val="1"/>
          <w:wAfter w:w="180" w:type="dxa"/>
          <w:trHeight w:val="435"/>
        </w:trPr>
        <w:tc>
          <w:tcPr>
            <w:tcW w:w="4515" w:type="dxa"/>
            <w:vAlign w:val="bottom"/>
          </w:tcPr>
          <w:p w:rsidR="001A2F0B" w:rsidRDefault="001A2F0B" w:rsidP="000C3603">
            <w:pPr>
              <w:spacing w:line="256" w:lineRule="auto"/>
              <w:rPr>
                <w:sz w:val="16"/>
                <w:szCs w:val="16"/>
                <w:lang w:val="uk-UA"/>
              </w:rPr>
            </w:pPr>
          </w:p>
        </w:tc>
        <w:tc>
          <w:tcPr>
            <w:tcW w:w="5040" w:type="dxa"/>
            <w:vAlign w:val="center"/>
          </w:tcPr>
          <w:p w:rsidR="001A2F0B" w:rsidRDefault="001A2F0B" w:rsidP="000C3603">
            <w:pPr>
              <w:spacing w:line="256" w:lineRule="auto"/>
              <w:jc w:val="right"/>
              <w:rPr>
                <w:lang w:val="uk-UA"/>
              </w:rPr>
            </w:pPr>
          </w:p>
        </w:tc>
      </w:tr>
      <w:tr w:rsidR="001A2F0B" w:rsidTr="000C3603">
        <w:trPr>
          <w:gridAfter w:val="1"/>
          <w:wAfter w:w="180" w:type="dxa"/>
          <w:trHeight w:val="80"/>
        </w:trPr>
        <w:tc>
          <w:tcPr>
            <w:tcW w:w="4515" w:type="dxa"/>
            <w:vAlign w:val="bottom"/>
          </w:tcPr>
          <w:p w:rsidR="001A2F0B" w:rsidRDefault="001A2F0B" w:rsidP="000C3603">
            <w:pPr>
              <w:spacing w:line="256" w:lineRule="auto"/>
              <w:rPr>
                <w:sz w:val="16"/>
                <w:szCs w:val="16"/>
                <w:lang w:val="uk-UA"/>
              </w:rPr>
            </w:pPr>
          </w:p>
        </w:tc>
        <w:tc>
          <w:tcPr>
            <w:tcW w:w="5040" w:type="dxa"/>
            <w:vAlign w:val="center"/>
          </w:tcPr>
          <w:p w:rsidR="001A2F0B" w:rsidRDefault="001A2F0B" w:rsidP="000C3603">
            <w:pPr>
              <w:spacing w:line="256" w:lineRule="auto"/>
              <w:jc w:val="right"/>
              <w:rPr>
                <w:sz w:val="16"/>
                <w:szCs w:val="16"/>
                <w:lang w:val="uk-UA"/>
              </w:rPr>
            </w:pPr>
          </w:p>
        </w:tc>
      </w:tr>
      <w:tr w:rsidR="001A2F0B" w:rsidTr="000C3603">
        <w:trPr>
          <w:gridAfter w:val="1"/>
          <w:wAfter w:w="180" w:type="dxa"/>
          <w:trHeight w:val="80"/>
        </w:trPr>
        <w:tc>
          <w:tcPr>
            <w:tcW w:w="4515" w:type="dxa"/>
            <w:vAlign w:val="bottom"/>
          </w:tcPr>
          <w:p w:rsidR="001A2F0B" w:rsidRDefault="001A2F0B" w:rsidP="000C3603">
            <w:pPr>
              <w:spacing w:line="256" w:lineRule="auto"/>
              <w:rPr>
                <w:sz w:val="16"/>
                <w:szCs w:val="16"/>
                <w:lang w:val="uk-UA"/>
              </w:rPr>
            </w:pPr>
          </w:p>
        </w:tc>
        <w:tc>
          <w:tcPr>
            <w:tcW w:w="5040" w:type="dxa"/>
            <w:vAlign w:val="center"/>
          </w:tcPr>
          <w:p w:rsidR="001A2F0B" w:rsidRDefault="001A2F0B" w:rsidP="000C3603">
            <w:pPr>
              <w:spacing w:line="256" w:lineRule="auto"/>
              <w:jc w:val="right"/>
              <w:rPr>
                <w:sz w:val="16"/>
                <w:szCs w:val="16"/>
                <w:lang w:val="uk-UA"/>
              </w:rPr>
            </w:pPr>
          </w:p>
        </w:tc>
      </w:tr>
      <w:tr w:rsidR="001A2F0B" w:rsidTr="000C3603">
        <w:trPr>
          <w:gridAfter w:val="1"/>
          <w:wAfter w:w="180" w:type="dxa"/>
          <w:trHeight w:val="80"/>
        </w:trPr>
        <w:tc>
          <w:tcPr>
            <w:tcW w:w="4515" w:type="dxa"/>
            <w:vAlign w:val="bottom"/>
          </w:tcPr>
          <w:p w:rsidR="001A2F0B" w:rsidRDefault="001A2F0B" w:rsidP="000C3603">
            <w:pPr>
              <w:spacing w:line="256" w:lineRule="auto"/>
              <w:rPr>
                <w:sz w:val="16"/>
                <w:szCs w:val="16"/>
                <w:lang w:val="uk-UA"/>
              </w:rPr>
            </w:pPr>
          </w:p>
        </w:tc>
        <w:tc>
          <w:tcPr>
            <w:tcW w:w="5040" w:type="dxa"/>
            <w:vAlign w:val="center"/>
          </w:tcPr>
          <w:p w:rsidR="001A2F0B" w:rsidRDefault="001A2F0B" w:rsidP="000C3603">
            <w:pPr>
              <w:spacing w:line="256" w:lineRule="auto"/>
              <w:jc w:val="center"/>
              <w:rPr>
                <w:sz w:val="16"/>
                <w:szCs w:val="16"/>
                <w:lang w:val="uk-UA"/>
              </w:rPr>
            </w:pPr>
          </w:p>
        </w:tc>
      </w:tr>
      <w:tr w:rsidR="001A2F0B" w:rsidTr="000C3603">
        <w:trPr>
          <w:gridAfter w:val="1"/>
          <w:wAfter w:w="180" w:type="dxa"/>
          <w:trHeight w:val="80"/>
        </w:trPr>
        <w:tc>
          <w:tcPr>
            <w:tcW w:w="4515" w:type="dxa"/>
            <w:vAlign w:val="bottom"/>
          </w:tcPr>
          <w:p w:rsidR="001A2F0B" w:rsidRDefault="001A2F0B" w:rsidP="000C3603">
            <w:pPr>
              <w:spacing w:line="256" w:lineRule="auto"/>
              <w:rPr>
                <w:lang w:val="uk-UA"/>
              </w:rPr>
            </w:pPr>
          </w:p>
        </w:tc>
        <w:tc>
          <w:tcPr>
            <w:tcW w:w="5040" w:type="dxa"/>
            <w:vAlign w:val="center"/>
          </w:tcPr>
          <w:p w:rsidR="001A2F0B" w:rsidRDefault="001A2F0B" w:rsidP="000C3603">
            <w:pPr>
              <w:spacing w:line="256" w:lineRule="auto"/>
              <w:rPr>
                <w:lang w:val="uk-UA"/>
              </w:rPr>
            </w:pPr>
          </w:p>
        </w:tc>
      </w:tr>
      <w:tr w:rsidR="001A2F0B" w:rsidTr="000C3603">
        <w:trPr>
          <w:gridAfter w:val="1"/>
          <w:wAfter w:w="180" w:type="dxa"/>
          <w:trHeight w:val="80"/>
        </w:trPr>
        <w:tc>
          <w:tcPr>
            <w:tcW w:w="9555" w:type="dxa"/>
            <w:gridSpan w:val="2"/>
            <w:noWrap/>
            <w:vAlign w:val="center"/>
            <w:hideMark/>
          </w:tcPr>
          <w:p w:rsidR="001A2F0B" w:rsidRDefault="001A2F0B" w:rsidP="000C3603">
            <w:pPr>
              <w:spacing w:line="256" w:lineRule="auto"/>
              <w:jc w:val="center"/>
              <w:rPr>
                <w:b/>
                <w:bCs/>
              </w:rPr>
            </w:pPr>
            <w:r>
              <w:rPr>
                <w:b/>
                <w:bCs/>
              </w:rPr>
              <w:t xml:space="preserve">Ставки </w:t>
            </w:r>
            <w:proofErr w:type="spellStart"/>
            <w:r>
              <w:rPr>
                <w:b/>
                <w:bCs/>
              </w:rPr>
              <w:t>податку</w:t>
            </w:r>
            <w:proofErr w:type="spellEnd"/>
            <w:r>
              <w:rPr>
                <w:b/>
                <w:bCs/>
              </w:rPr>
              <w:t xml:space="preserve"> на </w:t>
            </w:r>
            <w:proofErr w:type="spellStart"/>
            <w:r>
              <w:rPr>
                <w:b/>
                <w:bCs/>
              </w:rPr>
              <w:t>нерухоме</w:t>
            </w:r>
            <w:proofErr w:type="spellEnd"/>
            <w:r>
              <w:rPr>
                <w:b/>
                <w:bCs/>
              </w:rPr>
              <w:t xml:space="preserve"> </w:t>
            </w:r>
            <w:proofErr w:type="spellStart"/>
            <w:r>
              <w:rPr>
                <w:b/>
                <w:bCs/>
              </w:rPr>
              <w:t>майно</w:t>
            </w:r>
            <w:proofErr w:type="spellEnd"/>
            <w:r>
              <w:rPr>
                <w:b/>
                <w:bCs/>
              </w:rPr>
              <w:t xml:space="preserve">, </w:t>
            </w:r>
            <w:proofErr w:type="spellStart"/>
            <w:r>
              <w:rPr>
                <w:b/>
                <w:bCs/>
              </w:rPr>
              <w:t>відмінне</w:t>
            </w:r>
            <w:proofErr w:type="spellEnd"/>
            <w:r>
              <w:rPr>
                <w:b/>
                <w:bCs/>
              </w:rPr>
              <w:t xml:space="preserve"> </w:t>
            </w:r>
            <w:proofErr w:type="spellStart"/>
            <w:r>
              <w:rPr>
                <w:b/>
                <w:bCs/>
              </w:rPr>
              <w:t>від</w:t>
            </w:r>
            <w:proofErr w:type="spellEnd"/>
            <w:r>
              <w:rPr>
                <w:b/>
                <w:bCs/>
              </w:rPr>
              <w:t xml:space="preserve"> </w:t>
            </w:r>
            <w:proofErr w:type="spellStart"/>
            <w:r>
              <w:rPr>
                <w:b/>
                <w:bCs/>
              </w:rPr>
              <w:t>земельної</w:t>
            </w:r>
            <w:proofErr w:type="spellEnd"/>
            <w:r>
              <w:rPr>
                <w:b/>
                <w:bCs/>
              </w:rPr>
              <w:t xml:space="preserve"> </w:t>
            </w:r>
            <w:proofErr w:type="spellStart"/>
            <w:r>
              <w:rPr>
                <w:b/>
                <w:bCs/>
              </w:rPr>
              <w:t>ділянки</w:t>
            </w:r>
            <w:proofErr w:type="spellEnd"/>
            <w:r>
              <w:rPr>
                <w:b/>
                <w:bCs/>
              </w:rPr>
              <w:t xml:space="preserve"> для </w:t>
            </w:r>
            <w:proofErr w:type="spellStart"/>
            <w:r>
              <w:rPr>
                <w:b/>
                <w:bCs/>
              </w:rPr>
              <w:t>об’єктів</w:t>
            </w:r>
            <w:proofErr w:type="spellEnd"/>
            <w:r>
              <w:rPr>
                <w:b/>
                <w:bCs/>
              </w:rPr>
              <w:t xml:space="preserve"> </w:t>
            </w:r>
            <w:proofErr w:type="spellStart"/>
            <w:r>
              <w:rPr>
                <w:b/>
                <w:bCs/>
              </w:rPr>
              <w:t>житлової</w:t>
            </w:r>
            <w:proofErr w:type="spellEnd"/>
            <w:r>
              <w:rPr>
                <w:b/>
                <w:bCs/>
              </w:rPr>
              <w:t xml:space="preserve"> </w:t>
            </w:r>
            <w:proofErr w:type="spellStart"/>
            <w:r>
              <w:rPr>
                <w:b/>
                <w:bCs/>
              </w:rPr>
              <w:t>нерухомості</w:t>
            </w:r>
            <w:proofErr w:type="spellEnd"/>
          </w:p>
        </w:tc>
      </w:tr>
      <w:tr w:rsidR="001A2F0B" w:rsidTr="000C3603">
        <w:trPr>
          <w:gridAfter w:val="1"/>
          <w:wAfter w:w="180" w:type="dxa"/>
          <w:trHeight w:val="600"/>
        </w:trPr>
        <w:tc>
          <w:tcPr>
            <w:tcW w:w="9555" w:type="dxa"/>
            <w:gridSpan w:val="2"/>
            <w:noWrap/>
            <w:vAlign w:val="center"/>
            <w:hideMark/>
          </w:tcPr>
          <w:p w:rsidR="001A2F0B" w:rsidRDefault="001A2F0B" w:rsidP="000C3603">
            <w:pPr>
              <w:spacing w:line="256" w:lineRule="auto"/>
              <w:jc w:val="center"/>
              <w:rPr>
                <w:b/>
                <w:bCs/>
              </w:rPr>
            </w:pPr>
            <w:r>
              <w:rPr>
                <w:b/>
                <w:bCs/>
              </w:rPr>
              <w:t>з 01.01.201</w:t>
            </w:r>
            <w:r>
              <w:rPr>
                <w:b/>
                <w:bCs/>
                <w:lang w:val="uk-UA"/>
              </w:rPr>
              <w:t>8</w:t>
            </w:r>
            <w:r>
              <w:rPr>
                <w:b/>
                <w:bCs/>
              </w:rPr>
              <w:t xml:space="preserve"> року</w:t>
            </w:r>
          </w:p>
        </w:tc>
      </w:tr>
      <w:tr w:rsidR="001A2F0B" w:rsidTr="000C3603">
        <w:trPr>
          <w:gridAfter w:val="1"/>
          <w:wAfter w:w="180" w:type="dxa"/>
          <w:trHeight w:val="1740"/>
        </w:trPr>
        <w:tc>
          <w:tcPr>
            <w:tcW w:w="4515" w:type="dxa"/>
            <w:tcBorders>
              <w:top w:val="single" w:sz="4" w:space="0" w:color="auto"/>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b/>
                <w:bCs/>
              </w:rPr>
            </w:pPr>
            <w:proofErr w:type="spellStart"/>
            <w:r>
              <w:rPr>
                <w:b/>
                <w:bCs/>
              </w:rPr>
              <w:t>Об'єкт</w:t>
            </w:r>
            <w:proofErr w:type="spellEnd"/>
            <w:r>
              <w:rPr>
                <w:b/>
                <w:bCs/>
              </w:rPr>
              <w:t xml:space="preserve"> </w:t>
            </w:r>
            <w:proofErr w:type="spellStart"/>
            <w:r>
              <w:rPr>
                <w:b/>
                <w:bCs/>
              </w:rPr>
              <w:t>оподаткування</w:t>
            </w:r>
            <w:proofErr w:type="spellEnd"/>
          </w:p>
        </w:tc>
        <w:tc>
          <w:tcPr>
            <w:tcW w:w="5040" w:type="dxa"/>
            <w:tcBorders>
              <w:top w:val="single" w:sz="4" w:space="0" w:color="auto"/>
              <w:left w:val="nil"/>
              <w:bottom w:val="single" w:sz="4" w:space="0" w:color="auto"/>
              <w:right w:val="single" w:sz="4" w:space="0" w:color="auto"/>
            </w:tcBorders>
            <w:vAlign w:val="center"/>
            <w:hideMark/>
          </w:tcPr>
          <w:p w:rsidR="001A2F0B" w:rsidRDefault="001A2F0B" w:rsidP="000C3603">
            <w:pPr>
              <w:spacing w:line="256" w:lineRule="auto"/>
              <w:jc w:val="center"/>
              <w:rPr>
                <w:b/>
                <w:bCs/>
              </w:rPr>
            </w:pPr>
            <w:r>
              <w:rPr>
                <w:b/>
                <w:bCs/>
              </w:rPr>
              <w:t xml:space="preserve">Ставка </w:t>
            </w:r>
            <w:proofErr w:type="spellStart"/>
            <w:r>
              <w:rPr>
                <w:b/>
                <w:bCs/>
              </w:rPr>
              <w:t>податку</w:t>
            </w:r>
            <w:proofErr w:type="spellEnd"/>
            <w:r>
              <w:rPr>
                <w:b/>
                <w:bCs/>
              </w:rPr>
              <w:t xml:space="preserve"> (у </w:t>
            </w:r>
            <w:proofErr w:type="spellStart"/>
            <w:r>
              <w:rPr>
                <w:b/>
                <w:bCs/>
              </w:rPr>
              <w:t>відсотках</w:t>
            </w:r>
            <w:proofErr w:type="spellEnd"/>
            <w:r>
              <w:rPr>
                <w:b/>
                <w:bCs/>
              </w:rPr>
              <w:t xml:space="preserve"> до </w:t>
            </w:r>
            <w:proofErr w:type="spellStart"/>
            <w:r>
              <w:rPr>
                <w:b/>
                <w:bCs/>
              </w:rPr>
              <w:t>розміру</w:t>
            </w:r>
            <w:proofErr w:type="spellEnd"/>
            <w:r>
              <w:rPr>
                <w:b/>
                <w:bCs/>
              </w:rPr>
              <w:t xml:space="preserve"> </w:t>
            </w:r>
            <w:proofErr w:type="spellStart"/>
            <w:r>
              <w:rPr>
                <w:b/>
                <w:bCs/>
              </w:rPr>
              <w:t>мінімальної</w:t>
            </w:r>
            <w:proofErr w:type="spellEnd"/>
            <w:r>
              <w:rPr>
                <w:b/>
                <w:bCs/>
              </w:rPr>
              <w:t xml:space="preserve"> </w:t>
            </w:r>
            <w:proofErr w:type="spellStart"/>
            <w:r>
              <w:rPr>
                <w:b/>
                <w:bCs/>
              </w:rPr>
              <w:t>заробної</w:t>
            </w:r>
            <w:proofErr w:type="spellEnd"/>
            <w:r>
              <w:rPr>
                <w:b/>
                <w:bCs/>
              </w:rPr>
              <w:t xml:space="preserve"> плати, </w:t>
            </w:r>
            <w:proofErr w:type="spellStart"/>
            <w:r>
              <w:rPr>
                <w:b/>
                <w:bCs/>
              </w:rPr>
              <w:t>встановленої</w:t>
            </w:r>
            <w:proofErr w:type="spellEnd"/>
            <w:r>
              <w:rPr>
                <w:b/>
                <w:bCs/>
              </w:rPr>
              <w:t xml:space="preserve"> законом  на 1 січня </w:t>
            </w:r>
            <w:proofErr w:type="spellStart"/>
            <w:r>
              <w:rPr>
                <w:b/>
                <w:bCs/>
              </w:rPr>
              <w:t>звітного</w:t>
            </w:r>
            <w:proofErr w:type="spellEnd"/>
            <w:r>
              <w:rPr>
                <w:b/>
                <w:bCs/>
              </w:rPr>
              <w:t xml:space="preserve"> (</w:t>
            </w:r>
            <w:proofErr w:type="spellStart"/>
            <w:r>
              <w:rPr>
                <w:b/>
                <w:bCs/>
              </w:rPr>
              <w:t>податкового</w:t>
            </w:r>
            <w:proofErr w:type="spellEnd"/>
            <w:r>
              <w:rPr>
                <w:b/>
                <w:bCs/>
              </w:rPr>
              <w:t>) року )</w:t>
            </w:r>
          </w:p>
        </w:tc>
      </w:tr>
      <w:tr w:rsidR="001A2F0B" w:rsidTr="000C3603">
        <w:trPr>
          <w:gridAfter w:val="1"/>
          <w:wAfter w:w="180" w:type="dxa"/>
          <w:trHeight w:val="420"/>
        </w:trPr>
        <w:tc>
          <w:tcPr>
            <w:tcW w:w="4515" w:type="dxa"/>
            <w:tcBorders>
              <w:top w:val="nil"/>
              <w:left w:val="single" w:sz="4" w:space="0" w:color="auto"/>
              <w:bottom w:val="single" w:sz="4" w:space="0" w:color="auto"/>
              <w:right w:val="single" w:sz="4" w:space="0" w:color="auto"/>
            </w:tcBorders>
            <w:shd w:val="clear" w:color="auto" w:fill="CCFFCC"/>
            <w:vAlign w:val="center"/>
            <w:hideMark/>
          </w:tcPr>
          <w:p w:rsidR="001A2F0B" w:rsidRDefault="001A2F0B" w:rsidP="000C3603">
            <w:pPr>
              <w:spacing w:line="256" w:lineRule="auto"/>
              <w:rPr>
                <w:b/>
                <w:bCs/>
              </w:rPr>
            </w:pPr>
            <w:proofErr w:type="spellStart"/>
            <w:r>
              <w:rPr>
                <w:b/>
                <w:bCs/>
              </w:rPr>
              <w:t>Об’єкти</w:t>
            </w:r>
            <w:proofErr w:type="spellEnd"/>
            <w:r>
              <w:rPr>
                <w:b/>
                <w:bCs/>
              </w:rPr>
              <w:t xml:space="preserve"> </w:t>
            </w:r>
            <w:proofErr w:type="spellStart"/>
            <w:r>
              <w:rPr>
                <w:b/>
                <w:bCs/>
              </w:rPr>
              <w:t>житлової</w:t>
            </w:r>
            <w:proofErr w:type="spellEnd"/>
            <w:r>
              <w:rPr>
                <w:b/>
                <w:bCs/>
              </w:rPr>
              <w:t xml:space="preserve"> </w:t>
            </w:r>
            <w:proofErr w:type="spellStart"/>
            <w:r>
              <w:rPr>
                <w:b/>
                <w:bCs/>
              </w:rPr>
              <w:t>нерухомості</w:t>
            </w:r>
            <w:proofErr w:type="spellEnd"/>
          </w:p>
        </w:tc>
        <w:tc>
          <w:tcPr>
            <w:tcW w:w="5040" w:type="dxa"/>
            <w:tcBorders>
              <w:top w:val="nil"/>
              <w:left w:val="nil"/>
              <w:bottom w:val="single" w:sz="4" w:space="0" w:color="auto"/>
              <w:right w:val="single" w:sz="4" w:space="0" w:color="auto"/>
            </w:tcBorders>
            <w:shd w:val="clear" w:color="auto" w:fill="CCFFCC"/>
            <w:vAlign w:val="center"/>
            <w:hideMark/>
          </w:tcPr>
          <w:p w:rsidR="001A2F0B" w:rsidRDefault="001A2F0B" w:rsidP="000C3603">
            <w:pPr>
              <w:spacing w:line="256" w:lineRule="auto"/>
              <w:jc w:val="center"/>
              <w:rPr>
                <w:b/>
                <w:bCs/>
              </w:rPr>
            </w:pPr>
            <w:r>
              <w:rPr>
                <w:b/>
                <w:bCs/>
              </w:rPr>
              <w:t> </w:t>
            </w:r>
          </w:p>
        </w:tc>
      </w:tr>
      <w:tr w:rsidR="001A2F0B" w:rsidTr="000C3603">
        <w:trPr>
          <w:gridAfter w:val="1"/>
          <w:wAfter w:w="180" w:type="dxa"/>
          <w:trHeight w:val="40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rPr>
                <w:b/>
                <w:bCs/>
              </w:rPr>
            </w:pPr>
            <w:r>
              <w:rPr>
                <w:b/>
                <w:bCs/>
              </w:rPr>
              <w:t xml:space="preserve">1. </w:t>
            </w:r>
            <w:proofErr w:type="spellStart"/>
            <w:r>
              <w:rPr>
                <w:b/>
                <w:bCs/>
              </w:rPr>
              <w:t>Будівлі</w:t>
            </w:r>
            <w:proofErr w:type="spellEnd"/>
            <w:r>
              <w:rPr>
                <w:b/>
                <w:bCs/>
              </w:rPr>
              <w:t xml:space="preserve">, </w:t>
            </w:r>
            <w:proofErr w:type="spellStart"/>
            <w:r>
              <w:rPr>
                <w:b/>
                <w:bCs/>
              </w:rPr>
              <w:t>віднесені</w:t>
            </w:r>
            <w:proofErr w:type="spellEnd"/>
            <w:r>
              <w:rPr>
                <w:b/>
                <w:bCs/>
              </w:rPr>
              <w:t xml:space="preserve"> до </w:t>
            </w:r>
            <w:proofErr w:type="spellStart"/>
            <w:r>
              <w:rPr>
                <w:b/>
                <w:bCs/>
              </w:rPr>
              <w:t>житлового</w:t>
            </w:r>
            <w:proofErr w:type="spellEnd"/>
            <w:r>
              <w:rPr>
                <w:b/>
                <w:bCs/>
              </w:rPr>
              <w:t xml:space="preserve"> фонду</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gridAfter w:val="1"/>
          <w:wAfter w:w="180" w:type="dxa"/>
          <w:trHeight w:val="27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1.1. </w:t>
            </w:r>
            <w:proofErr w:type="spellStart"/>
            <w:r>
              <w:t>Житловий</w:t>
            </w:r>
            <w:proofErr w:type="spellEnd"/>
            <w:r>
              <w:t xml:space="preserve"> </w:t>
            </w:r>
            <w:proofErr w:type="spellStart"/>
            <w:r>
              <w:t>будинок</w:t>
            </w:r>
            <w:proofErr w:type="spellEnd"/>
            <w:r>
              <w:t>:</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gridAfter w:val="1"/>
          <w:wAfter w:w="180" w:type="dxa"/>
          <w:trHeight w:val="37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1.1.1. </w:t>
            </w:r>
            <w:proofErr w:type="spellStart"/>
            <w:r>
              <w:t>Житловий</w:t>
            </w:r>
            <w:proofErr w:type="spellEnd"/>
            <w:r>
              <w:t xml:space="preserve"> </w:t>
            </w:r>
            <w:proofErr w:type="spellStart"/>
            <w:r>
              <w:t>будинок</w:t>
            </w:r>
            <w:proofErr w:type="spellEnd"/>
            <w:r>
              <w:t xml:space="preserve"> </w:t>
            </w:r>
            <w:proofErr w:type="spellStart"/>
            <w:r>
              <w:t>садибного</w:t>
            </w:r>
            <w:proofErr w:type="spellEnd"/>
            <w:r>
              <w:t xml:space="preserve"> типу</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0,25</w:t>
            </w:r>
          </w:p>
        </w:tc>
      </w:tr>
      <w:tr w:rsidR="001A2F0B" w:rsidTr="000C3603">
        <w:trPr>
          <w:gridAfter w:val="1"/>
          <w:wAfter w:w="180" w:type="dxa"/>
          <w:trHeight w:val="45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1.1.2.  </w:t>
            </w:r>
            <w:proofErr w:type="spellStart"/>
            <w:r>
              <w:t>Житловий</w:t>
            </w:r>
            <w:proofErr w:type="spellEnd"/>
            <w:r>
              <w:t xml:space="preserve"> </w:t>
            </w:r>
            <w:proofErr w:type="spellStart"/>
            <w:r>
              <w:t>будинок</w:t>
            </w:r>
            <w:proofErr w:type="spellEnd"/>
            <w:r>
              <w:t xml:space="preserve"> квартирного типу </w:t>
            </w:r>
            <w:proofErr w:type="spellStart"/>
            <w:r>
              <w:t>різної</w:t>
            </w:r>
            <w:proofErr w:type="spellEnd"/>
            <w:r>
              <w:t xml:space="preserve"> </w:t>
            </w:r>
            <w:proofErr w:type="spellStart"/>
            <w:r>
              <w:t>поверховості</w:t>
            </w:r>
            <w:proofErr w:type="spellEnd"/>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0,25</w:t>
            </w:r>
          </w:p>
        </w:tc>
      </w:tr>
      <w:tr w:rsidR="001A2F0B" w:rsidTr="000C3603">
        <w:trPr>
          <w:gridAfter w:val="1"/>
          <w:wAfter w:w="180" w:type="dxa"/>
          <w:trHeight w:val="37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1.2. </w:t>
            </w:r>
            <w:proofErr w:type="spellStart"/>
            <w:r>
              <w:t>Прибудова</w:t>
            </w:r>
            <w:proofErr w:type="spellEnd"/>
            <w:r>
              <w:t xml:space="preserve"> до </w:t>
            </w:r>
            <w:proofErr w:type="spellStart"/>
            <w:r>
              <w:t>житлового</w:t>
            </w:r>
            <w:proofErr w:type="spellEnd"/>
            <w:r>
              <w:t xml:space="preserve"> </w:t>
            </w:r>
            <w:proofErr w:type="spellStart"/>
            <w:r>
              <w:t>будинку</w:t>
            </w:r>
            <w:proofErr w:type="spellEnd"/>
            <w:r>
              <w:t xml:space="preserve"> </w:t>
            </w:r>
            <w:proofErr w:type="spellStart"/>
            <w:r>
              <w:t>садибного</w:t>
            </w:r>
            <w:proofErr w:type="spellEnd"/>
            <w:r>
              <w:t xml:space="preserve"> типу</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w:t>
            </w:r>
            <w:r>
              <w:rPr>
                <w:lang w:val="uk-UA"/>
              </w:rPr>
              <w:t>25</w:t>
            </w:r>
          </w:p>
        </w:tc>
      </w:tr>
      <w:tr w:rsidR="001A2F0B" w:rsidTr="000C3603">
        <w:trPr>
          <w:gridAfter w:val="1"/>
          <w:wAfter w:w="180" w:type="dxa"/>
          <w:trHeight w:val="75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1.3. </w:t>
            </w:r>
            <w:proofErr w:type="spellStart"/>
            <w:r>
              <w:t>Прибудова</w:t>
            </w:r>
            <w:proofErr w:type="spellEnd"/>
            <w:r>
              <w:t xml:space="preserve"> до </w:t>
            </w:r>
            <w:proofErr w:type="spellStart"/>
            <w:r>
              <w:t>житлового</w:t>
            </w:r>
            <w:proofErr w:type="spellEnd"/>
            <w:r>
              <w:t xml:space="preserve"> </w:t>
            </w:r>
            <w:proofErr w:type="spellStart"/>
            <w:r>
              <w:t>будинку</w:t>
            </w:r>
            <w:proofErr w:type="spellEnd"/>
            <w:r>
              <w:t xml:space="preserve"> квартирного типу </w:t>
            </w:r>
            <w:proofErr w:type="spellStart"/>
            <w:r>
              <w:t>різної</w:t>
            </w:r>
            <w:proofErr w:type="spellEnd"/>
            <w:r>
              <w:t xml:space="preserve"> </w:t>
            </w:r>
            <w:proofErr w:type="spellStart"/>
            <w:r>
              <w:t>поверховості</w:t>
            </w:r>
            <w:proofErr w:type="spellEnd"/>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w:t>
            </w:r>
            <w:r>
              <w:rPr>
                <w:lang w:val="uk-UA"/>
              </w:rPr>
              <w:t>2</w:t>
            </w:r>
            <w:r>
              <w:t>5</w:t>
            </w:r>
          </w:p>
        </w:tc>
      </w:tr>
      <w:tr w:rsidR="001A2F0B" w:rsidTr="000C3603">
        <w:trPr>
          <w:gridAfter w:val="1"/>
          <w:wAfter w:w="180" w:type="dxa"/>
          <w:trHeight w:val="36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1.4. Квартира</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gridAfter w:val="1"/>
          <w:wAfter w:w="180" w:type="dxa"/>
          <w:trHeight w:val="37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1.5. </w:t>
            </w:r>
            <w:proofErr w:type="spellStart"/>
            <w:r>
              <w:t>Котедж</w:t>
            </w:r>
            <w:proofErr w:type="spellEnd"/>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1,</w:t>
            </w:r>
            <w:r>
              <w:rPr>
                <w:lang w:val="uk-UA"/>
              </w:rPr>
              <w:t>0</w:t>
            </w:r>
          </w:p>
        </w:tc>
      </w:tr>
      <w:tr w:rsidR="001A2F0B" w:rsidTr="000C3603">
        <w:trPr>
          <w:gridAfter w:val="1"/>
          <w:wAfter w:w="180" w:type="dxa"/>
          <w:trHeight w:val="360"/>
        </w:trPr>
        <w:tc>
          <w:tcPr>
            <w:tcW w:w="4515" w:type="dxa"/>
            <w:tcBorders>
              <w:top w:val="nil"/>
              <w:left w:val="single" w:sz="4" w:space="0" w:color="auto"/>
              <w:bottom w:val="single" w:sz="4" w:space="0" w:color="auto"/>
              <w:right w:val="nil"/>
            </w:tcBorders>
            <w:vAlign w:val="center"/>
            <w:hideMark/>
          </w:tcPr>
          <w:p w:rsidR="001A2F0B" w:rsidRDefault="00380979" w:rsidP="000C3603">
            <w:pPr>
              <w:spacing w:line="256" w:lineRule="auto"/>
              <w:jc w:val="both"/>
            </w:pPr>
            <w:r>
              <w:t>1.6.</w:t>
            </w:r>
            <w:r w:rsidR="001A2F0B">
              <w:t>Кімнати у багатосімейних (комунальних) квартирах</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lang w:val="uk-UA"/>
              </w:rPr>
            </w:pPr>
            <w:r>
              <w:t>0</w:t>
            </w:r>
            <w:r>
              <w:rPr>
                <w:lang w:val="uk-UA"/>
              </w:rPr>
              <w:t>,5</w:t>
            </w:r>
          </w:p>
        </w:tc>
      </w:tr>
      <w:tr w:rsidR="001A2F0B" w:rsidTr="000C3603">
        <w:trPr>
          <w:gridAfter w:val="1"/>
          <w:wAfter w:w="180" w:type="dxa"/>
          <w:trHeight w:val="48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rPr>
                <w:b/>
                <w:bCs/>
              </w:rPr>
            </w:pPr>
            <w:r>
              <w:rPr>
                <w:b/>
                <w:bCs/>
              </w:rPr>
              <w:t xml:space="preserve">2. </w:t>
            </w:r>
            <w:proofErr w:type="spellStart"/>
            <w:r>
              <w:rPr>
                <w:b/>
                <w:bCs/>
              </w:rPr>
              <w:t>Дачні</w:t>
            </w:r>
            <w:proofErr w:type="spellEnd"/>
            <w:r>
              <w:rPr>
                <w:b/>
                <w:bCs/>
              </w:rPr>
              <w:t xml:space="preserve"> </w:t>
            </w:r>
            <w:proofErr w:type="spellStart"/>
            <w:r>
              <w:rPr>
                <w:b/>
                <w:bCs/>
              </w:rPr>
              <w:t>будинки</w:t>
            </w:r>
            <w:proofErr w:type="spellEnd"/>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gridAfter w:val="1"/>
          <w:wAfter w:w="180" w:type="dxa"/>
          <w:trHeight w:val="55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rPr>
                <w:b/>
                <w:bCs/>
              </w:rPr>
            </w:pPr>
            <w:r>
              <w:rPr>
                <w:b/>
                <w:bCs/>
              </w:rPr>
              <w:t xml:space="preserve">3. </w:t>
            </w:r>
            <w:proofErr w:type="spellStart"/>
            <w:r>
              <w:rPr>
                <w:b/>
                <w:bCs/>
              </w:rPr>
              <w:t>Садові</w:t>
            </w:r>
            <w:proofErr w:type="spellEnd"/>
            <w:r>
              <w:rPr>
                <w:b/>
                <w:bCs/>
              </w:rPr>
              <w:t xml:space="preserve"> </w:t>
            </w:r>
            <w:proofErr w:type="spellStart"/>
            <w:r>
              <w:rPr>
                <w:b/>
                <w:bCs/>
              </w:rPr>
              <w:t>будинки</w:t>
            </w:r>
            <w:proofErr w:type="spellEnd"/>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gridAfter w:val="1"/>
          <w:wAfter w:w="180" w:type="dxa"/>
          <w:trHeight w:val="82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rPr>
                <w:b/>
                <w:bCs/>
              </w:rPr>
            </w:pPr>
            <w:r>
              <w:rPr>
                <w:b/>
                <w:bCs/>
              </w:rPr>
              <w:t xml:space="preserve">4. </w:t>
            </w:r>
            <w:proofErr w:type="spellStart"/>
            <w:r>
              <w:rPr>
                <w:b/>
                <w:bCs/>
              </w:rPr>
              <w:t>Інші</w:t>
            </w:r>
            <w:proofErr w:type="spellEnd"/>
            <w:r>
              <w:rPr>
                <w:b/>
                <w:bCs/>
              </w:rPr>
              <w:t xml:space="preserve"> </w:t>
            </w:r>
            <w:proofErr w:type="spellStart"/>
            <w:r>
              <w:rPr>
                <w:b/>
                <w:bCs/>
              </w:rPr>
              <w:t>об’єкти</w:t>
            </w:r>
            <w:proofErr w:type="spellEnd"/>
            <w:r>
              <w:rPr>
                <w:b/>
                <w:bCs/>
              </w:rPr>
              <w:t xml:space="preserve"> </w:t>
            </w:r>
            <w:proofErr w:type="spellStart"/>
            <w:r>
              <w:rPr>
                <w:b/>
                <w:bCs/>
              </w:rPr>
              <w:t>житлової</w:t>
            </w:r>
            <w:proofErr w:type="spellEnd"/>
            <w:r>
              <w:rPr>
                <w:b/>
                <w:bCs/>
              </w:rPr>
              <w:t xml:space="preserve"> </w:t>
            </w:r>
            <w:proofErr w:type="spellStart"/>
            <w:r>
              <w:rPr>
                <w:b/>
                <w:bCs/>
              </w:rPr>
              <w:t>нерухомості</w:t>
            </w:r>
            <w:proofErr w:type="spellEnd"/>
            <w:r>
              <w:rPr>
                <w:b/>
                <w:bCs/>
              </w:rPr>
              <w:t xml:space="preserve">, </w:t>
            </w:r>
            <w:proofErr w:type="spellStart"/>
            <w:r>
              <w:rPr>
                <w:b/>
                <w:bCs/>
              </w:rPr>
              <w:t>віднесені</w:t>
            </w:r>
            <w:proofErr w:type="spellEnd"/>
            <w:r>
              <w:rPr>
                <w:b/>
                <w:bCs/>
              </w:rPr>
              <w:t xml:space="preserve"> до </w:t>
            </w:r>
            <w:proofErr w:type="spellStart"/>
            <w:r>
              <w:rPr>
                <w:b/>
                <w:bCs/>
              </w:rPr>
              <w:t>житлового</w:t>
            </w:r>
            <w:proofErr w:type="spellEnd"/>
            <w:r>
              <w:rPr>
                <w:b/>
                <w:bCs/>
              </w:rPr>
              <w:t xml:space="preserve"> фонду</w:t>
            </w:r>
          </w:p>
        </w:tc>
        <w:tc>
          <w:tcPr>
            <w:tcW w:w="504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gridAfter w:val="1"/>
          <w:wAfter w:w="180" w:type="dxa"/>
          <w:trHeight w:val="825"/>
        </w:trPr>
        <w:tc>
          <w:tcPr>
            <w:tcW w:w="9555" w:type="dxa"/>
            <w:gridSpan w:val="2"/>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color w:val="FF0000"/>
                <w:lang w:val="uk-UA"/>
              </w:rPr>
              <w:t xml:space="preserve">За наявності у власності платника податку об’єкта (об’єктів) житлової нерухомості, в тому числі його частки, що перебуває у власності фізичної чи юридичної особи – платника податку, загальна площа якого перевищує </w:t>
            </w:r>
            <w:smartTag w:uri="urn:schemas-microsoft-com:office:smarttags" w:element="metricconverter">
              <w:smartTagPr>
                <w:attr w:name="ProductID" w:val="300 кв. м"/>
              </w:smartTagPr>
              <w:r>
                <w:rPr>
                  <w:color w:val="FF0000"/>
                  <w:lang w:val="uk-UA"/>
                </w:rPr>
                <w:t>300 кв. м</w:t>
              </w:r>
            </w:smartTag>
            <w:r>
              <w:rPr>
                <w:color w:val="FF0000"/>
                <w:lang w:val="uk-UA"/>
              </w:rPr>
              <w:t xml:space="preserve">. (для квартири) та/або </w:t>
            </w:r>
            <w:smartTag w:uri="urn:schemas-microsoft-com:office:smarttags" w:element="metricconverter">
              <w:smartTagPr>
                <w:attr w:name="ProductID" w:val="500 кв. м"/>
              </w:smartTagPr>
              <w:r>
                <w:rPr>
                  <w:color w:val="FF0000"/>
                  <w:lang w:val="uk-UA"/>
                </w:rPr>
                <w:t>500 кв. м</w:t>
              </w:r>
            </w:smartTag>
            <w:r>
              <w:rPr>
                <w:color w:val="FF0000"/>
                <w:lang w:val="uk-UA"/>
              </w:rPr>
              <w:t>. (для будинку), сума податку збільшується на 25000 гривень на рік за кожен такий об’єкт житлової нерухомості (його частку)</w:t>
            </w:r>
          </w:p>
        </w:tc>
      </w:tr>
      <w:tr w:rsidR="001A2F0B" w:rsidTr="000C3603">
        <w:trPr>
          <w:gridAfter w:val="1"/>
          <w:wAfter w:w="180" w:type="dxa"/>
          <w:trHeight w:val="402"/>
        </w:trPr>
        <w:tc>
          <w:tcPr>
            <w:tcW w:w="4515" w:type="dxa"/>
            <w:noWrap/>
            <w:vAlign w:val="bottom"/>
            <w:hideMark/>
          </w:tcPr>
          <w:p w:rsidR="001A2F0B" w:rsidRDefault="001A2F0B" w:rsidP="000C3603">
            <w:pPr>
              <w:spacing w:line="256" w:lineRule="auto"/>
              <w:rPr>
                <w:b/>
                <w:bCs/>
                <w:lang w:val="uk-UA"/>
              </w:rPr>
            </w:pPr>
            <w:r>
              <w:rPr>
                <w:b/>
                <w:bCs/>
                <w:lang w:val="uk-UA"/>
              </w:rPr>
              <w:t xml:space="preserve">Сільський голова                                       </w:t>
            </w:r>
          </w:p>
        </w:tc>
        <w:tc>
          <w:tcPr>
            <w:tcW w:w="5040" w:type="dxa"/>
            <w:tcBorders>
              <w:top w:val="nil"/>
              <w:left w:val="nil"/>
              <w:bottom w:val="single" w:sz="4" w:space="0" w:color="auto"/>
              <w:right w:val="nil"/>
            </w:tcBorders>
            <w:noWrap/>
            <w:vAlign w:val="bottom"/>
            <w:hideMark/>
          </w:tcPr>
          <w:p w:rsidR="001A2F0B" w:rsidRDefault="001A2F0B" w:rsidP="000C3603">
            <w:pPr>
              <w:spacing w:line="256" w:lineRule="auto"/>
              <w:jc w:val="center"/>
              <w:rPr>
                <w:b/>
                <w:bCs/>
                <w:lang w:val="uk-UA"/>
              </w:rPr>
            </w:pPr>
            <w:r>
              <w:rPr>
                <w:b/>
                <w:bCs/>
                <w:lang w:val="uk-UA"/>
              </w:rPr>
              <w:t xml:space="preserve">                                              Хома Л.Г.                      </w:t>
            </w:r>
          </w:p>
        </w:tc>
      </w:tr>
      <w:tr w:rsidR="001A2F0B" w:rsidTr="000C3603">
        <w:trPr>
          <w:gridAfter w:val="1"/>
          <w:wAfter w:w="180" w:type="dxa"/>
          <w:trHeight w:val="402"/>
        </w:trPr>
        <w:tc>
          <w:tcPr>
            <w:tcW w:w="4515" w:type="dxa"/>
            <w:noWrap/>
            <w:vAlign w:val="bottom"/>
          </w:tcPr>
          <w:p w:rsidR="001A2F0B" w:rsidRDefault="001A2F0B" w:rsidP="000C3603">
            <w:pPr>
              <w:spacing w:line="256" w:lineRule="auto"/>
              <w:jc w:val="both"/>
              <w:rPr>
                <w:b/>
                <w:bCs/>
              </w:rPr>
            </w:pPr>
          </w:p>
        </w:tc>
        <w:tc>
          <w:tcPr>
            <w:tcW w:w="5040" w:type="dxa"/>
            <w:noWrap/>
            <w:vAlign w:val="bottom"/>
          </w:tcPr>
          <w:p w:rsidR="001A2F0B" w:rsidRDefault="001A2F0B" w:rsidP="000C3603">
            <w:pPr>
              <w:spacing w:line="256" w:lineRule="auto"/>
              <w:jc w:val="center"/>
              <w:rPr>
                <w:b/>
                <w:bCs/>
              </w:rPr>
            </w:pPr>
          </w:p>
        </w:tc>
      </w:tr>
    </w:tbl>
    <w:p w:rsidR="001A2F0B" w:rsidRDefault="001A2F0B" w:rsidP="001A2F0B">
      <w:pPr>
        <w:jc w:val="right"/>
        <w:rPr>
          <w:lang w:val="uk-UA"/>
        </w:rPr>
      </w:pPr>
    </w:p>
    <w:tbl>
      <w:tblPr>
        <w:tblW w:w="9375" w:type="dxa"/>
        <w:tblInd w:w="93" w:type="dxa"/>
        <w:tblLook w:val="04A0" w:firstRow="1" w:lastRow="0" w:firstColumn="1" w:lastColumn="0" w:noHBand="0" w:noVBand="1"/>
      </w:tblPr>
      <w:tblGrid>
        <w:gridCol w:w="4515"/>
        <w:gridCol w:w="4860"/>
      </w:tblGrid>
      <w:tr w:rsidR="001A2F0B" w:rsidTr="000C3603">
        <w:trPr>
          <w:trHeight w:val="375"/>
        </w:trPr>
        <w:tc>
          <w:tcPr>
            <w:tcW w:w="4515" w:type="dxa"/>
            <w:vAlign w:val="bottom"/>
          </w:tcPr>
          <w:p w:rsidR="001A2F0B" w:rsidRDefault="001A2F0B" w:rsidP="000C3603">
            <w:pPr>
              <w:spacing w:line="256" w:lineRule="auto"/>
              <w:jc w:val="right"/>
              <w:rPr>
                <w:sz w:val="16"/>
                <w:szCs w:val="16"/>
              </w:rPr>
            </w:pPr>
          </w:p>
        </w:tc>
        <w:tc>
          <w:tcPr>
            <w:tcW w:w="4860" w:type="dxa"/>
            <w:vAlign w:val="center"/>
          </w:tcPr>
          <w:p w:rsidR="001A2F0B" w:rsidRDefault="001A2F0B" w:rsidP="000C3603">
            <w:pPr>
              <w:spacing w:line="256" w:lineRule="auto"/>
              <w:ind w:right="-648"/>
              <w:jc w:val="center"/>
              <w:rPr>
                <w:lang w:val="uk-UA"/>
              </w:rPr>
            </w:pPr>
          </w:p>
        </w:tc>
      </w:tr>
      <w:tr w:rsidR="001A2F0B" w:rsidTr="000C3603">
        <w:trPr>
          <w:trHeight w:val="80"/>
        </w:trPr>
        <w:tc>
          <w:tcPr>
            <w:tcW w:w="4515" w:type="dxa"/>
            <w:vAlign w:val="bottom"/>
          </w:tcPr>
          <w:p w:rsidR="001A2F0B" w:rsidRDefault="001A2F0B" w:rsidP="000C3603">
            <w:pPr>
              <w:spacing w:line="256" w:lineRule="auto"/>
              <w:jc w:val="right"/>
              <w:rPr>
                <w:sz w:val="16"/>
                <w:szCs w:val="16"/>
              </w:rPr>
            </w:pPr>
          </w:p>
        </w:tc>
        <w:tc>
          <w:tcPr>
            <w:tcW w:w="4860" w:type="dxa"/>
            <w:vAlign w:val="center"/>
          </w:tcPr>
          <w:p w:rsidR="001A2F0B" w:rsidRDefault="001A2F0B" w:rsidP="000C3603">
            <w:pPr>
              <w:spacing w:line="256" w:lineRule="auto"/>
              <w:ind w:right="-648"/>
              <w:jc w:val="center"/>
              <w:rPr>
                <w:lang w:val="uk-UA"/>
              </w:rPr>
            </w:pPr>
          </w:p>
          <w:p w:rsidR="001A2F0B" w:rsidRDefault="001A2F0B" w:rsidP="000C3603">
            <w:pPr>
              <w:spacing w:line="256" w:lineRule="auto"/>
              <w:ind w:right="-648"/>
              <w:jc w:val="center"/>
              <w:rPr>
                <w:lang w:val="uk-UA"/>
              </w:rPr>
            </w:pPr>
          </w:p>
          <w:p w:rsidR="001A2F0B" w:rsidRDefault="001A2F0B" w:rsidP="000C3603">
            <w:pPr>
              <w:spacing w:line="256" w:lineRule="auto"/>
              <w:ind w:right="-648"/>
              <w:jc w:val="center"/>
              <w:rPr>
                <w:lang w:val="uk-UA"/>
              </w:rPr>
            </w:pPr>
            <w:proofErr w:type="spellStart"/>
            <w:r>
              <w:t>Додаток</w:t>
            </w:r>
            <w:proofErr w:type="spellEnd"/>
          </w:p>
        </w:tc>
      </w:tr>
      <w:tr w:rsidR="001A2F0B" w:rsidTr="000C3603">
        <w:trPr>
          <w:trHeight w:val="80"/>
        </w:trPr>
        <w:tc>
          <w:tcPr>
            <w:tcW w:w="4515" w:type="dxa"/>
            <w:vAlign w:val="bottom"/>
          </w:tcPr>
          <w:p w:rsidR="001A2F0B" w:rsidRDefault="001A2F0B" w:rsidP="000C3603">
            <w:pPr>
              <w:spacing w:line="256" w:lineRule="auto"/>
              <w:jc w:val="right"/>
              <w:rPr>
                <w:sz w:val="16"/>
                <w:szCs w:val="16"/>
              </w:rPr>
            </w:pPr>
          </w:p>
        </w:tc>
        <w:tc>
          <w:tcPr>
            <w:tcW w:w="4860" w:type="dxa"/>
            <w:vAlign w:val="center"/>
            <w:hideMark/>
          </w:tcPr>
          <w:p w:rsidR="001A2F0B" w:rsidRDefault="001A2F0B" w:rsidP="000C3603">
            <w:pPr>
              <w:spacing w:line="256" w:lineRule="auto"/>
              <w:jc w:val="center"/>
              <w:rPr>
                <w:lang w:val="uk-UA"/>
              </w:rPr>
            </w:pPr>
            <w:r>
              <w:rPr>
                <w:lang w:val="uk-UA"/>
              </w:rPr>
              <w:t xml:space="preserve">   до Положення про встановлення податку на нерухоме майно, відмінне від земельної ділянки</w:t>
            </w:r>
          </w:p>
        </w:tc>
      </w:tr>
      <w:tr w:rsidR="001A2F0B" w:rsidTr="000C3603">
        <w:trPr>
          <w:trHeight w:val="80"/>
        </w:trPr>
        <w:tc>
          <w:tcPr>
            <w:tcW w:w="4515" w:type="dxa"/>
            <w:vAlign w:val="bottom"/>
          </w:tcPr>
          <w:p w:rsidR="001A2F0B" w:rsidRDefault="001A2F0B" w:rsidP="000C3603">
            <w:pPr>
              <w:spacing w:line="256" w:lineRule="auto"/>
              <w:jc w:val="right"/>
              <w:rPr>
                <w:sz w:val="16"/>
                <w:szCs w:val="16"/>
              </w:rPr>
            </w:pPr>
          </w:p>
        </w:tc>
        <w:tc>
          <w:tcPr>
            <w:tcW w:w="4860" w:type="dxa"/>
            <w:vAlign w:val="center"/>
          </w:tcPr>
          <w:p w:rsidR="001A2F0B" w:rsidRDefault="001A2F0B" w:rsidP="000C3603">
            <w:pPr>
              <w:spacing w:line="256" w:lineRule="auto"/>
              <w:jc w:val="right"/>
              <w:rPr>
                <w:lang w:val="uk-UA"/>
              </w:rPr>
            </w:pPr>
          </w:p>
        </w:tc>
      </w:tr>
      <w:tr w:rsidR="001A2F0B" w:rsidTr="000C3603">
        <w:trPr>
          <w:trHeight w:val="80"/>
        </w:trPr>
        <w:tc>
          <w:tcPr>
            <w:tcW w:w="4515" w:type="dxa"/>
            <w:vAlign w:val="bottom"/>
          </w:tcPr>
          <w:p w:rsidR="001A2F0B" w:rsidRDefault="001A2F0B" w:rsidP="000C3603">
            <w:pPr>
              <w:spacing w:line="256" w:lineRule="auto"/>
              <w:jc w:val="right"/>
              <w:rPr>
                <w:sz w:val="16"/>
                <w:szCs w:val="16"/>
              </w:rPr>
            </w:pPr>
          </w:p>
        </w:tc>
        <w:tc>
          <w:tcPr>
            <w:tcW w:w="4860" w:type="dxa"/>
            <w:vAlign w:val="center"/>
          </w:tcPr>
          <w:p w:rsidR="001A2F0B" w:rsidRDefault="001A2F0B" w:rsidP="000C3603">
            <w:pPr>
              <w:spacing w:line="256" w:lineRule="auto"/>
              <w:jc w:val="right"/>
              <w:rPr>
                <w:sz w:val="16"/>
                <w:szCs w:val="16"/>
              </w:rPr>
            </w:pPr>
          </w:p>
        </w:tc>
      </w:tr>
      <w:tr w:rsidR="001A2F0B" w:rsidTr="000C3603">
        <w:trPr>
          <w:trHeight w:val="80"/>
        </w:trPr>
        <w:tc>
          <w:tcPr>
            <w:tcW w:w="4515" w:type="dxa"/>
            <w:vAlign w:val="bottom"/>
          </w:tcPr>
          <w:p w:rsidR="001A2F0B" w:rsidRDefault="001A2F0B" w:rsidP="000C3603">
            <w:pPr>
              <w:spacing w:line="256" w:lineRule="auto"/>
              <w:jc w:val="right"/>
              <w:rPr>
                <w:sz w:val="16"/>
                <w:szCs w:val="16"/>
              </w:rPr>
            </w:pPr>
          </w:p>
        </w:tc>
        <w:tc>
          <w:tcPr>
            <w:tcW w:w="4860" w:type="dxa"/>
            <w:vAlign w:val="center"/>
          </w:tcPr>
          <w:p w:rsidR="001A2F0B" w:rsidRDefault="001A2F0B" w:rsidP="000C3603">
            <w:pPr>
              <w:spacing w:line="256" w:lineRule="auto"/>
              <w:jc w:val="center"/>
              <w:rPr>
                <w:sz w:val="16"/>
                <w:szCs w:val="16"/>
              </w:rPr>
            </w:pPr>
          </w:p>
        </w:tc>
      </w:tr>
      <w:tr w:rsidR="001A2F0B" w:rsidTr="000C3603">
        <w:trPr>
          <w:trHeight w:val="80"/>
        </w:trPr>
        <w:tc>
          <w:tcPr>
            <w:tcW w:w="4515" w:type="dxa"/>
            <w:vAlign w:val="bottom"/>
          </w:tcPr>
          <w:p w:rsidR="001A2F0B" w:rsidRDefault="001A2F0B" w:rsidP="000C3603">
            <w:pPr>
              <w:spacing w:line="256" w:lineRule="auto"/>
              <w:rPr>
                <w:sz w:val="16"/>
                <w:szCs w:val="16"/>
              </w:rPr>
            </w:pPr>
          </w:p>
        </w:tc>
        <w:tc>
          <w:tcPr>
            <w:tcW w:w="4860" w:type="dxa"/>
            <w:vAlign w:val="center"/>
          </w:tcPr>
          <w:p w:rsidR="001A2F0B" w:rsidRDefault="001A2F0B" w:rsidP="000C3603">
            <w:pPr>
              <w:spacing w:line="256" w:lineRule="auto"/>
              <w:jc w:val="center"/>
              <w:rPr>
                <w:sz w:val="16"/>
                <w:szCs w:val="16"/>
              </w:rPr>
            </w:pPr>
          </w:p>
        </w:tc>
      </w:tr>
      <w:tr w:rsidR="001A2F0B" w:rsidTr="000C3603">
        <w:trPr>
          <w:trHeight w:val="80"/>
        </w:trPr>
        <w:tc>
          <w:tcPr>
            <w:tcW w:w="9375" w:type="dxa"/>
            <w:gridSpan w:val="2"/>
            <w:noWrap/>
            <w:vAlign w:val="bottom"/>
            <w:hideMark/>
          </w:tcPr>
          <w:p w:rsidR="001A2F0B" w:rsidRDefault="001A2F0B" w:rsidP="000C3603">
            <w:pPr>
              <w:spacing w:line="256" w:lineRule="auto"/>
              <w:jc w:val="center"/>
              <w:rPr>
                <w:b/>
                <w:bCs/>
                <w:lang w:val="uk-UA"/>
              </w:rPr>
            </w:pPr>
            <w:r>
              <w:rPr>
                <w:b/>
                <w:bCs/>
              </w:rPr>
              <w:t xml:space="preserve">Ставки </w:t>
            </w:r>
            <w:proofErr w:type="spellStart"/>
            <w:r>
              <w:rPr>
                <w:b/>
                <w:bCs/>
              </w:rPr>
              <w:t>податку</w:t>
            </w:r>
            <w:proofErr w:type="spellEnd"/>
            <w:r>
              <w:rPr>
                <w:b/>
                <w:bCs/>
              </w:rPr>
              <w:t xml:space="preserve"> на </w:t>
            </w:r>
            <w:proofErr w:type="spellStart"/>
            <w:r>
              <w:rPr>
                <w:b/>
                <w:bCs/>
              </w:rPr>
              <w:t>нерухоме</w:t>
            </w:r>
            <w:proofErr w:type="spellEnd"/>
            <w:r>
              <w:rPr>
                <w:b/>
                <w:bCs/>
              </w:rPr>
              <w:t xml:space="preserve"> </w:t>
            </w:r>
            <w:proofErr w:type="spellStart"/>
            <w:r>
              <w:rPr>
                <w:b/>
                <w:bCs/>
              </w:rPr>
              <w:t>майно</w:t>
            </w:r>
            <w:proofErr w:type="spellEnd"/>
            <w:r>
              <w:rPr>
                <w:b/>
                <w:bCs/>
              </w:rPr>
              <w:t xml:space="preserve">, </w:t>
            </w:r>
            <w:proofErr w:type="spellStart"/>
            <w:r>
              <w:rPr>
                <w:b/>
                <w:bCs/>
              </w:rPr>
              <w:t>відмінне</w:t>
            </w:r>
            <w:proofErr w:type="spellEnd"/>
            <w:r>
              <w:rPr>
                <w:b/>
                <w:bCs/>
              </w:rPr>
              <w:t xml:space="preserve"> </w:t>
            </w:r>
            <w:proofErr w:type="spellStart"/>
            <w:r>
              <w:rPr>
                <w:b/>
                <w:bCs/>
              </w:rPr>
              <w:t>від</w:t>
            </w:r>
            <w:proofErr w:type="spellEnd"/>
            <w:r>
              <w:rPr>
                <w:b/>
                <w:bCs/>
              </w:rPr>
              <w:t xml:space="preserve"> </w:t>
            </w:r>
            <w:proofErr w:type="spellStart"/>
            <w:r>
              <w:rPr>
                <w:b/>
                <w:bCs/>
              </w:rPr>
              <w:t>земельної</w:t>
            </w:r>
            <w:proofErr w:type="spellEnd"/>
            <w:r>
              <w:rPr>
                <w:b/>
                <w:bCs/>
              </w:rPr>
              <w:t xml:space="preserve"> </w:t>
            </w:r>
            <w:proofErr w:type="spellStart"/>
            <w:r>
              <w:rPr>
                <w:b/>
                <w:bCs/>
              </w:rPr>
              <w:t>ділянки</w:t>
            </w:r>
            <w:proofErr w:type="spellEnd"/>
            <w:r>
              <w:rPr>
                <w:b/>
                <w:bCs/>
              </w:rPr>
              <w:t xml:space="preserve"> для </w:t>
            </w:r>
            <w:proofErr w:type="spellStart"/>
            <w:r>
              <w:rPr>
                <w:b/>
                <w:bCs/>
              </w:rPr>
              <w:t>об’єктів</w:t>
            </w:r>
            <w:proofErr w:type="spellEnd"/>
            <w:r>
              <w:rPr>
                <w:b/>
                <w:bCs/>
              </w:rPr>
              <w:t xml:space="preserve"> </w:t>
            </w:r>
            <w:proofErr w:type="spellStart"/>
            <w:r>
              <w:rPr>
                <w:b/>
                <w:bCs/>
              </w:rPr>
              <w:t>нежитлової</w:t>
            </w:r>
            <w:proofErr w:type="spellEnd"/>
            <w:r>
              <w:rPr>
                <w:b/>
                <w:bCs/>
              </w:rPr>
              <w:t xml:space="preserve"> </w:t>
            </w:r>
            <w:proofErr w:type="spellStart"/>
            <w:r>
              <w:rPr>
                <w:b/>
                <w:bCs/>
              </w:rPr>
              <w:t>нерухомості</w:t>
            </w:r>
            <w:proofErr w:type="spellEnd"/>
            <w:r>
              <w:rPr>
                <w:b/>
                <w:bCs/>
                <w:lang w:val="uk-UA"/>
              </w:rPr>
              <w:t xml:space="preserve"> </w:t>
            </w:r>
          </w:p>
        </w:tc>
      </w:tr>
      <w:tr w:rsidR="001A2F0B" w:rsidTr="000C3603">
        <w:trPr>
          <w:trHeight w:val="80"/>
        </w:trPr>
        <w:tc>
          <w:tcPr>
            <w:tcW w:w="9375" w:type="dxa"/>
            <w:gridSpan w:val="2"/>
            <w:noWrap/>
            <w:vAlign w:val="center"/>
            <w:hideMark/>
          </w:tcPr>
          <w:p w:rsidR="001A2F0B" w:rsidRDefault="001A2F0B" w:rsidP="000C3603">
            <w:pPr>
              <w:spacing w:line="256" w:lineRule="auto"/>
              <w:jc w:val="center"/>
              <w:rPr>
                <w:b/>
                <w:bCs/>
              </w:rPr>
            </w:pPr>
            <w:r>
              <w:rPr>
                <w:b/>
                <w:bCs/>
              </w:rPr>
              <w:t>з 01.01.201</w:t>
            </w:r>
            <w:r>
              <w:rPr>
                <w:b/>
                <w:bCs/>
                <w:lang w:val="uk-UA"/>
              </w:rPr>
              <w:t>8</w:t>
            </w:r>
            <w:r>
              <w:rPr>
                <w:b/>
                <w:bCs/>
              </w:rPr>
              <w:t xml:space="preserve"> року</w:t>
            </w:r>
          </w:p>
        </w:tc>
      </w:tr>
      <w:tr w:rsidR="001A2F0B" w:rsidTr="000C3603">
        <w:trPr>
          <w:trHeight w:val="375"/>
        </w:trPr>
        <w:tc>
          <w:tcPr>
            <w:tcW w:w="4515" w:type="dxa"/>
            <w:vAlign w:val="bottom"/>
          </w:tcPr>
          <w:p w:rsidR="001A2F0B" w:rsidRDefault="001A2F0B" w:rsidP="000C3603">
            <w:pPr>
              <w:spacing w:line="256" w:lineRule="auto"/>
            </w:pPr>
          </w:p>
        </w:tc>
        <w:tc>
          <w:tcPr>
            <w:tcW w:w="4860" w:type="dxa"/>
            <w:vAlign w:val="center"/>
          </w:tcPr>
          <w:p w:rsidR="001A2F0B" w:rsidRDefault="001A2F0B" w:rsidP="000C3603">
            <w:pPr>
              <w:spacing w:line="256" w:lineRule="auto"/>
              <w:jc w:val="center"/>
            </w:pPr>
          </w:p>
        </w:tc>
      </w:tr>
      <w:tr w:rsidR="001A2F0B" w:rsidTr="000C3603">
        <w:trPr>
          <w:trHeight w:val="1860"/>
        </w:trPr>
        <w:tc>
          <w:tcPr>
            <w:tcW w:w="4515" w:type="dxa"/>
            <w:tcBorders>
              <w:top w:val="single" w:sz="4" w:space="0" w:color="auto"/>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b/>
                <w:bCs/>
              </w:rPr>
            </w:pPr>
            <w:proofErr w:type="spellStart"/>
            <w:r>
              <w:rPr>
                <w:b/>
                <w:bCs/>
              </w:rPr>
              <w:t>Об'єкт</w:t>
            </w:r>
            <w:proofErr w:type="spellEnd"/>
            <w:r>
              <w:rPr>
                <w:b/>
                <w:bCs/>
              </w:rPr>
              <w:t xml:space="preserve"> </w:t>
            </w:r>
            <w:proofErr w:type="spellStart"/>
            <w:r>
              <w:rPr>
                <w:b/>
                <w:bCs/>
              </w:rPr>
              <w:t>оподаткування</w:t>
            </w:r>
            <w:proofErr w:type="spellEnd"/>
          </w:p>
        </w:tc>
        <w:tc>
          <w:tcPr>
            <w:tcW w:w="4860" w:type="dxa"/>
            <w:tcBorders>
              <w:top w:val="single" w:sz="4" w:space="0" w:color="auto"/>
              <w:left w:val="nil"/>
              <w:bottom w:val="single" w:sz="4" w:space="0" w:color="auto"/>
              <w:right w:val="single" w:sz="4" w:space="0" w:color="auto"/>
            </w:tcBorders>
            <w:vAlign w:val="center"/>
            <w:hideMark/>
          </w:tcPr>
          <w:p w:rsidR="001A2F0B" w:rsidRDefault="001A2F0B" w:rsidP="000C3603">
            <w:pPr>
              <w:spacing w:line="256" w:lineRule="auto"/>
              <w:jc w:val="center"/>
              <w:rPr>
                <w:b/>
                <w:bCs/>
              </w:rPr>
            </w:pPr>
            <w:r>
              <w:rPr>
                <w:b/>
                <w:bCs/>
              </w:rPr>
              <w:t xml:space="preserve">Ставка </w:t>
            </w:r>
            <w:proofErr w:type="spellStart"/>
            <w:r>
              <w:rPr>
                <w:b/>
                <w:bCs/>
              </w:rPr>
              <w:t>податку</w:t>
            </w:r>
            <w:proofErr w:type="spellEnd"/>
            <w:r>
              <w:rPr>
                <w:b/>
                <w:bCs/>
              </w:rPr>
              <w:t xml:space="preserve"> (у </w:t>
            </w:r>
            <w:proofErr w:type="spellStart"/>
            <w:r>
              <w:rPr>
                <w:b/>
                <w:bCs/>
              </w:rPr>
              <w:t>відсотках</w:t>
            </w:r>
            <w:proofErr w:type="spellEnd"/>
            <w:r>
              <w:rPr>
                <w:b/>
                <w:bCs/>
              </w:rPr>
              <w:t xml:space="preserve"> до </w:t>
            </w:r>
            <w:proofErr w:type="spellStart"/>
            <w:r>
              <w:rPr>
                <w:b/>
                <w:bCs/>
              </w:rPr>
              <w:t>розміру</w:t>
            </w:r>
            <w:proofErr w:type="spellEnd"/>
            <w:r>
              <w:rPr>
                <w:b/>
                <w:bCs/>
              </w:rPr>
              <w:t xml:space="preserve"> </w:t>
            </w:r>
            <w:proofErr w:type="spellStart"/>
            <w:r>
              <w:rPr>
                <w:b/>
                <w:bCs/>
              </w:rPr>
              <w:t>мінімальної</w:t>
            </w:r>
            <w:proofErr w:type="spellEnd"/>
            <w:r>
              <w:rPr>
                <w:b/>
                <w:bCs/>
              </w:rPr>
              <w:t xml:space="preserve"> </w:t>
            </w:r>
            <w:proofErr w:type="spellStart"/>
            <w:r>
              <w:rPr>
                <w:b/>
                <w:bCs/>
              </w:rPr>
              <w:t>заробної</w:t>
            </w:r>
            <w:proofErr w:type="spellEnd"/>
            <w:r>
              <w:rPr>
                <w:b/>
                <w:bCs/>
              </w:rPr>
              <w:t xml:space="preserve"> плати, </w:t>
            </w:r>
            <w:proofErr w:type="spellStart"/>
            <w:r>
              <w:rPr>
                <w:b/>
                <w:bCs/>
              </w:rPr>
              <w:t>встановленої</w:t>
            </w:r>
            <w:proofErr w:type="spellEnd"/>
            <w:r>
              <w:rPr>
                <w:b/>
                <w:bCs/>
              </w:rPr>
              <w:t xml:space="preserve"> законом  на 1 січня </w:t>
            </w:r>
            <w:proofErr w:type="spellStart"/>
            <w:r>
              <w:rPr>
                <w:b/>
                <w:bCs/>
              </w:rPr>
              <w:t>звітного</w:t>
            </w:r>
            <w:proofErr w:type="spellEnd"/>
            <w:r>
              <w:rPr>
                <w:b/>
                <w:bCs/>
              </w:rPr>
              <w:t xml:space="preserve"> (</w:t>
            </w:r>
            <w:proofErr w:type="spellStart"/>
            <w:r>
              <w:rPr>
                <w:b/>
                <w:bCs/>
              </w:rPr>
              <w:t>податкового</w:t>
            </w:r>
            <w:proofErr w:type="spellEnd"/>
            <w:r>
              <w:rPr>
                <w:b/>
                <w:bCs/>
              </w:rPr>
              <w:t>) року )</w:t>
            </w:r>
          </w:p>
        </w:tc>
      </w:tr>
      <w:tr w:rsidR="001A2F0B" w:rsidTr="000C3603">
        <w:trPr>
          <w:trHeight w:val="405"/>
        </w:trPr>
        <w:tc>
          <w:tcPr>
            <w:tcW w:w="4515" w:type="dxa"/>
            <w:tcBorders>
              <w:top w:val="nil"/>
              <w:left w:val="single" w:sz="4" w:space="0" w:color="auto"/>
              <w:bottom w:val="single" w:sz="4" w:space="0" w:color="auto"/>
              <w:right w:val="single" w:sz="4" w:space="0" w:color="auto"/>
            </w:tcBorders>
            <w:shd w:val="clear" w:color="auto" w:fill="CCFFCC"/>
            <w:vAlign w:val="center"/>
            <w:hideMark/>
          </w:tcPr>
          <w:p w:rsidR="001A2F0B" w:rsidRDefault="001A2F0B" w:rsidP="000C3603">
            <w:pPr>
              <w:spacing w:line="256" w:lineRule="auto"/>
              <w:rPr>
                <w:b/>
                <w:bCs/>
              </w:rPr>
            </w:pPr>
            <w:proofErr w:type="spellStart"/>
            <w:r>
              <w:rPr>
                <w:b/>
                <w:bCs/>
              </w:rPr>
              <w:t>Об’єкти</w:t>
            </w:r>
            <w:proofErr w:type="spellEnd"/>
            <w:r>
              <w:rPr>
                <w:b/>
                <w:bCs/>
              </w:rPr>
              <w:t xml:space="preserve"> </w:t>
            </w:r>
            <w:proofErr w:type="spellStart"/>
            <w:r>
              <w:rPr>
                <w:b/>
                <w:bCs/>
              </w:rPr>
              <w:t>нежитлової</w:t>
            </w:r>
            <w:proofErr w:type="spellEnd"/>
            <w:r>
              <w:rPr>
                <w:b/>
                <w:bCs/>
              </w:rPr>
              <w:t xml:space="preserve"> </w:t>
            </w:r>
            <w:proofErr w:type="spellStart"/>
            <w:r>
              <w:rPr>
                <w:b/>
                <w:bCs/>
              </w:rPr>
              <w:t>нерухомості</w:t>
            </w:r>
            <w:proofErr w:type="spellEnd"/>
          </w:p>
        </w:tc>
        <w:tc>
          <w:tcPr>
            <w:tcW w:w="4860" w:type="dxa"/>
            <w:tcBorders>
              <w:top w:val="nil"/>
              <w:left w:val="nil"/>
              <w:bottom w:val="single" w:sz="4" w:space="0" w:color="auto"/>
              <w:right w:val="single" w:sz="4" w:space="0" w:color="auto"/>
            </w:tcBorders>
            <w:shd w:val="clear" w:color="auto" w:fill="CCFFCC"/>
            <w:vAlign w:val="center"/>
            <w:hideMark/>
          </w:tcPr>
          <w:p w:rsidR="001A2F0B" w:rsidRDefault="001A2F0B" w:rsidP="000C3603">
            <w:pPr>
              <w:spacing w:line="256" w:lineRule="auto"/>
              <w:jc w:val="center"/>
              <w:rPr>
                <w:b/>
                <w:bCs/>
              </w:rPr>
            </w:pPr>
            <w:r>
              <w:rPr>
                <w:b/>
                <w:bCs/>
              </w:rPr>
              <w:t> </w:t>
            </w:r>
          </w:p>
        </w:tc>
      </w:tr>
      <w:tr w:rsidR="001A2F0B" w:rsidTr="000C3603">
        <w:trPr>
          <w:trHeight w:val="37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1. </w:t>
            </w:r>
            <w:proofErr w:type="spellStart"/>
            <w:r>
              <w:rPr>
                <w:b/>
                <w:bCs/>
              </w:rPr>
              <w:t>Будівлі</w:t>
            </w:r>
            <w:proofErr w:type="spellEnd"/>
            <w:r>
              <w:rPr>
                <w:b/>
                <w:bCs/>
              </w:rPr>
              <w:t xml:space="preserve"> </w:t>
            </w:r>
            <w:proofErr w:type="spellStart"/>
            <w:r>
              <w:rPr>
                <w:b/>
                <w:bCs/>
              </w:rPr>
              <w:t>готельні</w:t>
            </w:r>
            <w:proofErr w:type="spellEnd"/>
            <w:r>
              <w:rPr>
                <w:b/>
                <w:bCs/>
              </w:rPr>
              <w:t xml:space="preserve"> :</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trHeight w:val="64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pPr>
            <w:proofErr w:type="spellStart"/>
            <w:r>
              <w:t>готелі</w:t>
            </w:r>
            <w:proofErr w:type="spellEnd"/>
            <w:r>
              <w:t xml:space="preserve">, </w:t>
            </w:r>
            <w:proofErr w:type="spellStart"/>
            <w:r>
              <w:t>мотелі</w:t>
            </w:r>
            <w:proofErr w:type="spellEnd"/>
            <w:r>
              <w:t xml:space="preserve">, </w:t>
            </w:r>
            <w:proofErr w:type="spellStart"/>
            <w:r>
              <w:t>кемпінги</w:t>
            </w:r>
            <w:proofErr w:type="spellEnd"/>
            <w:r>
              <w:t xml:space="preserve">, </w:t>
            </w:r>
            <w:proofErr w:type="spellStart"/>
            <w:r>
              <w:t>пансіонати</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lang w:val="uk-UA"/>
              </w:rPr>
            </w:pPr>
            <w:r>
              <w:rPr>
                <w:lang w:val="uk-UA"/>
              </w:rPr>
              <w:t>0,4</w:t>
            </w:r>
          </w:p>
        </w:tc>
      </w:tr>
      <w:tr w:rsidR="001A2F0B" w:rsidTr="000C3603">
        <w:trPr>
          <w:trHeight w:val="55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pPr>
            <w:r>
              <w:t xml:space="preserve"> </w:t>
            </w:r>
            <w:proofErr w:type="spellStart"/>
            <w:r>
              <w:t>ресторани</w:t>
            </w:r>
            <w:proofErr w:type="spellEnd"/>
            <w:r>
              <w:t xml:space="preserve">, </w:t>
            </w:r>
            <w:proofErr w:type="spellStart"/>
            <w:r>
              <w:t>бари</w:t>
            </w:r>
            <w:proofErr w:type="spellEnd"/>
            <w:r>
              <w:t xml:space="preserve"> та кафе</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lang w:val="uk-UA"/>
              </w:rPr>
            </w:pPr>
            <w:r>
              <w:rPr>
                <w:lang w:val="uk-UA"/>
              </w:rPr>
              <w:t>0,4</w:t>
            </w:r>
          </w:p>
        </w:tc>
      </w:tr>
      <w:tr w:rsidR="001A2F0B" w:rsidTr="000C3603">
        <w:trPr>
          <w:trHeight w:val="93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pPr>
            <w:proofErr w:type="spellStart"/>
            <w:r>
              <w:t>туристичні</w:t>
            </w:r>
            <w:proofErr w:type="spellEnd"/>
            <w:r>
              <w:t xml:space="preserve"> </w:t>
            </w:r>
            <w:proofErr w:type="spellStart"/>
            <w:r>
              <w:t>бази</w:t>
            </w:r>
            <w:proofErr w:type="spellEnd"/>
            <w:r>
              <w:t xml:space="preserve">, </w:t>
            </w:r>
            <w:proofErr w:type="spellStart"/>
            <w:r>
              <w:t>гірські</w:t>
            </w:r>
            <w:proofErr w:type="spellEnd"/>
            <w:r>
              <w:t xml:space="preserve"> </w:t>
            </w:r>
            <w:proofErr w:type="spellStart"/>
            <w:r>
              <w:t>притулки</w:t>
            </w:r>
            <w:proofErr w:type="spellEnd"/>
            <w:r>
              <w:t xml:space="preserve">, </w:t>
            </w:r>
            <w:proofErr w:type="spellStart"/>
            <w:r>
              <w:t>табори</w:t>
            </w:r>
            <w:proofErr w:type="spellEnd"/>
            <w:r>
              <w:t xml:space="preserve"> для </w:t>
            </w:r>
            <w:proofErr w:type="spellStart"/>
            <w:r>
              <w:t>відпочинку</w:t>
            </w:r>
            <w:proofErr w:type="spellEnd"/>
            <w:r>
              <w:t xml:space="preserve">, </w:t>
            </w:r>
            <w:proofErr w:type="spellStart"/>
            <w:r>
              <w:t>будинки</w:t>
            </w:r>
            <w:proofErr w:type="spellEnd"/>
            <w:r>
              <w:t xml:space="preserve"> </w:t>
            </w:r>
            <w:proofErr w:type="spellStart"/>
            <w:r>
              <w:t>відпочинку</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0,4</w:t>
            </w:r>
          </w:p>
        </w:tc>
      </w:tr>
      <w:tr w:rsidR="001A2F0B" w:rsidTr="000C3603">
        <w:trPr>
          <w:trHeight w:val="42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2. </w:t>
            </w:r>
            <w:proofErr w:type="spellStart"/>
            <w:r>
              <w:rPr>
                <w:b/>
                <w:bCs/>
              </w:rPr>
              <w:t>Будівлі</w:t>
            </w:r>
            <w:proofErr w:type="spellEnd"/>
            <w:r>
              <w:rPr>
                <w:b/>
                <w:bCs/>
              </w:rPr>
              <w:t xml:space="preserve"> </w:t>
            </w:r>
            <w:proofErr w:type="spellStart"/>
            <w:r>
              <w:rPr>
                <w:b/>
                <w:bCs/>
              </w:rPr>
              <w:t>офісні</w:t>
            </w:r>
            <w:proofErr w:type="spellEnd"/>
            <w:r>
              <w:rPr>
                <w:b/>
                <w:bCs/>
              </w:rPr>
              <w:t>:</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trHeight w:val="60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будівлі</w:t>
            </w:r>
            <w:proofErr w:type="spellEnd"/>
            <w:r>
              <w:t xml:space="preserve"> </w:t>
            </w:r>
            <w:proofErr w:type="spellStart"/>
            <w:r>
              <w:t>фінансового</w:t>
            </w:r>
            <w:proofErr w:type="spellEnd"/>
            <w:r>
              <w:t xml:space="preserve"> </w:t>
            </w:r>
            <w:proofErr w:type="spellStart"/>
            <w:r>
              <w:t>обслуговування</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36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адміністративно-побутові</w:t>
            </w:r>
            <w:proofErr w:type="spellEnd"/>
            <w:r>
              <w:t xml:space="preserve"> </w:t>
            </w:r>
            <w:proofErr w:type="spellStart"/>
            <w:r>
              <w:t>будівлі</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lang w:val="uk-UA"/>
              </w:rPr>
            </w:pPr>
            <w:r>
              <w:rPr>
                <w:lang w:val="uk-UA"/>
              </w:rPr>
              <w:t>0,5</w:t>
            </w:r>
          </w:p>
        </w:tc>
      </w:tr>
      <w:tr w:rsidR="001A2F0B" w:rsidTr="000C3603">
        <w:trPr>
          <w:trHeight w:val="64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будівлі</w:t>
            </w:r>
            <w:proofErr w:type="spellEnd"/>
            <w:r>
              <w:t xml:space="preserve"> для </w:t>
            </w:r>
            <w:proofErr w:type="spellStart"/>
            <w:r>
              <w:t>конторських</w:t>
            </w:r>
            <w:proofErr w:type="spellEnd"/>
            <w:r>
              <w:t xml:space="preserve"> та </w:t>
            </w:r>
            <w:proofErr w:type="spellStart"/>
            <w:r>
              <w:t>адміністративних</w:t>
            </w:r>
            <w:proofErr w:type="spellEnd"/>
            <w:r>
              <w:t xml:space="preserve"> </w:t>
            </w:r>
            <w:proofErr w:type="spellStart"/>
            <w:r>
              <w:t>цілей</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lang w:val="uk-UA"/>
              </w:rPr>
            </w:pPr>
            <w:r>
              <w:rPr>
                <w:lang w:val="uk-UA"/>
              </w:rPr>
              <w:t>0,5</w:t>
            </w:r>
          </w:p>
        </w:tc>
      </w:tr>
      <w:tr w:rsidR="001A2F0B" w:rsidTr="000C3603">
        <w:trPr>
          <w:trHeight w:val="33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3. </w:t>
            </w:r>
            <w:proofErr w:type="spellStart"/>
            <w:r>
              <w:rPr>
                <w:b/>
                <w:bCs/>
              </w:rPr>
              <w:t>Будівлі</w:t>
            </w:r>
            <w:proofErr w:type="spellEnd"/>
            <w:r>
              <w:rPr>
                <w:b/>
                <w:bCs/>
              </w:rPr>
              <w:t xml:space="preserve"> </w:t>
            </w:r>
            <w:proofErr w:type="spellStart"/>
            <w:r>
              <w:rPr>
                <w:b/>
                <w:bCs/>
              </w:rPr>
              <w:t>торговельні</w:t>
            </w:r>
            <w:proofErr w:type="spellEnd"/>
            <w:r>
              <w:rPr>
                <w:b/>
                <w:bCs/>
              </w:rPr>
              <w:t>:</w:t>
            </w:r>
            <w:r>
              <w:t xml:space="preserve"> </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trHeight w:val="49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торгові</w:t>
            </w:r>
            <w:proofErr w:type="spellEnd"/>
            <w:r>
              <w:t xml:space="preserve"> </w:t>
            </w:r>
            <w:proofErr w:type="spellStart"/>
            <w:r>
              <w:t>центри</w:t>
            </w:r>
            <w:proofErr w:type="spellEnd"/>
            <w:r>
              <w:t xml:space="preserve">, </w:t>
            </w:r>
            <w:proofErr w:type="spellStart"/>
            <w:r>
              <w:t>універмаги</w:t>
            </w:r>
            <w:proofErr w:type="spellEnd"/>
            <w:r>
              <w:t xml:space="preserve">, </w:t>
            </w:r>
            <w:proofErr w:type="spellStart"/>
            <w:r>
              <w:t>магазини</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66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криті</w:t>
            </w:r>
            <w:proofErr w:type="spellEnd"/>
            <w:r>
              <w:t xml:space="preserve"> ринки, </w:t>
            </w:r>
            <w:proofErr w:type="spellStart"/>
            <w:r>
              <w:t>павільйони</w:t>
            </w:r>
            <w:proofErr w:type="spellEnd"/>
            <w:r>
              <w:t xml:space="preserve"> та </w:t>
            </w:r>
            <w:proofErr w:type="spellStart"/>
            <w:r>
              <w:t>зали</w:t>
            </w:r>
            <w:proofErr w:type="spellEnd"/>
            <w:r>
              <w:t xml:space="preserve"> для </w:t>
            </w:r>
            <w:proofErr w:type="spellStart"/>
            <w:r>
              <w:t>ярмарків</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61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станції</w:t>
            </w:r>
            <w:proofErr w:type="spellEnd"/>
            <w:r>
              <w:t xml:space="preserve"> </w:t>
            </w:r>
            <w:proofErr w:type="spellStart"/>
            <w:r>
              <w:t>технічного</w:t>
            </w:r>
            <w:proofErr w:type="spellEnd"/>
            <w:r>
              <w:t xml:space="preserve"> </w:t>
            </w:r>
            <w:proofErr w:type="spellStart"/>
            <w:r>
              <w:t>обслуговування</w:t>
            </w:r>
            <w:proofErr w:type="spellEnd"/>
            <w:r>
              <w:t xml:space="preserve"> </w:t>
            </w:r>
            <w:proofErr w:type="spellStart"/>
            <w:r>
              <w:t>автомобілів</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57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r>
              <w:t xml:space="preserve"> </w:t>
            </w:r>
            <w:proofErr w:type="spellStart"/>
            <w:r>
              <w:t>їдальні</w:t>
            </w:r>
            <w:proofErr w:type="spellEnd"/>
            <w:r>
              <w:t xml:space="preserve">, </w:t>
            </w:r>
            <w:proofErr w:type="spellStart"/>
            <w:r>
              <w:t>закусочні</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49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pPr>
            <w:proofErr w:type="spellStart"/>
            <w:r>
              <w:t>будівлі</w:t>
            </w:r>
            <w:proofErr w:type="spellEnd"/>
            <w:r>
              <w:t xml:space="preserve"> </w:t>
            </w:r>
            <w:proofErr w:type="spellStart"/>
            <w:r>
              <w:t>підприємств</w:t>
            </w:r>
            <w:proofErr w:type="spellEnd"/>
            <w:r>
              <w:t xml:space="preserve"> </w:t>
            </w:r>
            <w:proofErr w:type="spellStart"/>
            <w:r>
              <w:t>побутового</w:t>
            </w:r>
            <w:proofErr w:type="spellEnd"/>
            <w:r>
              <w:t xml:space="preserve"> </w:t>
            </w:r>
            <w:proofErr w:type="spellStart"/>
            <w:r>
              <w:t>обслуговування</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w:t>
            </w:r>
            <w:r>
              <w:rPr>
                <w:lang w:val="uk-UA"/>
              </w:rPr>
              <w:t>,5</w:t>
            </w:r>
          </w:p>
        </w:tc>
      </w:tr>
      <w:tr w:rsidR="001A2F0B" w:rsidTr="000C3603">
        <w:trPr>
          <w:trHeight w:val="55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бази</w:t>
            </w:r>
            <w:proofErr w:type="spellEnd"/>
            <w:r>
              <w:t xml:space="preserve"> та </w:t>
            </w:r>
            <w:proofErr w:type="spellStart"/>
            <w:r>
              <w:t>склади</w:t>
            </w:r>
            <w:proofErr w:type="spellEnd"/>
            <w:r>
              <w:t xml:space="preserve"> </w:t>
            </w:r>
            <w:proofErr w:type="spellStart"/>
            <w:r>
              <w:t>підприємств</w:t>
            </w:r>
            <w:proofErr w:type="spellEnd"/>
            <w:r>
              <w:t xml:space="preserve"> </w:t>
            </w:r>
            <w:proofErr w:type="spellStart"/>
            <w:r>
              <w:t>торгівлі</w:t>
            </w:r>
            <w:proofErr w:type="spellEnd"/>
            <w:r>
              <w:t xml:space="preserve"> й </w:t>
            </w:r>
            <w:proofErr w:type="spellStart"/>
            <w:r>
              <w:t>громадського</w:t>
            </w:r>
            <w:proofErr w:type="spellEnd"/>
            <w:r>
              <w:t xml:space="preserve"> </w:t>
            </w:r>
            <w:proofErr w:type="spellStart"/>
            <w:r>
              <w:t>харчування</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trHeight w:val="31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4. </w:t>
            </w:r>
            <w:proofErr w:type="spellStart"/>
            <w:r>
              <w:rPr>
                <w:b/>
                <w:bCs/>
              </w:rPr>
              <w:t>Гаражі</w:t>
            </w:r>
            <w:proofErr w:type="spellEnd"/>
            <w:r>
              <w:rPr>
                <w:b/>
                <w:bCs/>
              </w:rPr>
              <w:t>:</w:t>
            </w:r>
            <w:r>
              <w:t xml:space="preserve"> </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 </w:t>
            </w:r>
          </w:p>
        </w:tc>
      </w:tr>
      <w:tr w:rsidR="001A2F0B" w:rsidTr="000C3603">
        <w:trPr>
          <w:trHeight w:val="64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lastRenderedPageBreak/>
              <w:t>гаражі</w:t>
            </w:r>
            <w:proofErr w:type="spellEnd"/>
            <w:r>
              <w:t xml:space="preserve"> (</w:t>
            </w:r>
            <w:proofErr w:type="spellStart"/>
            <w:r>
              <w:t>наземні</w:t>
            </w:r>
            <w:proofErr w:type="spellEnd"/>
            <w:r>
              <w:t xml:space="preserve"> й </w:t>
            </w:r>
            <w:proofErr w:type="spellStart"/>
            <w:r>
              <w:t>підземні</w:t>
            </w:r>
            <w:proofErr w:type="spellEnd"/>
            <w:r>
              <w:t xml:space="preserve">) </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w:t>
            </w:r>
            <w:r>
              <w:rPr>
                <w:lang w:val="uk-UA"/>
              </w:rPr>
              <w:t>,5</w:t>
            </w:r>
          </w:p>
        </w:tc>
      </w:tr>
      <w:tr w:rsidR="001A2F0B" w:rsidTr="000C3603">
        <w:trPr>
          <w:trHeight w:val="54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pPr>
            <w:proofErr w:type="spellStart"/>
            <w:r>
              <w:t>криті</w:t>
            </w:r>
            <w:proofErr w:type="spellEnd"/>
            <w:r>
              <w:t xml:space="preserve"> </w:t>
            </w:r>
            <w:proofErr w:type="spellStart"/>
            <w:r>
              <w:t>автомобільні</w:t>
            </w:r>
            <w:proofErr w:type="spellEnd"/>
            <w:r>
              <w:t xml:space="preserve"> стоянки</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w:t>
            </w:r>
            <w:r>
              <w:rPr>
                <w:lang w:val="uk-UA"/>
              </w:rPr>
              <w:t>5</w:t>
            </w:r>
          </w:p>
        </w:tc>
      </w:tr>
      <w:tr w:rsidR="001A2F0B" w:rsidTr="000C3603">
        <w:trPr>
          <w:trHeight w:val="495"/>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5. </w:t>
            </w:r>
            <w:proofErr w:type="spellStart"/>
            <w:r>
              <w:rPr>
                <w:b/>
                <w:bCs/>
              </w:rPr>
              <w:t>Будівлі</w:t>
            </w:r>
            <w:proofErr w:type="spellEnd"/>
            <w:r>
              <w:rPr>
                <w:b/>
                <w:bCs/>
              </w:rPr>
              <w:t xml:space="preserve"> </w:t>
            </w:r>
            <w:proofErr w:type="spellStart"/>
            <w:r>
              <w:rPr>
                <w:b/>
                <w:bCs/>
              </w:rPr>
              <w:t>промислові</w:t>
            </w:r>
            <w:proofErr w:type="spellEnd"/>
            <w:r>
              <w:rPr>
                <w:b/>
                <w:bCs/>
              </w:rPr>
              <w:t xml:space="preserve">  </w:t>
            </w:r>
            <w:proofErr w:type="spellStart"/>
            <w:r>
              <w:rPr>
                <w:b/>
                <w:bCs/>
              </w:rPr>
              <w:t>тв</w:t>
            </w:r>
            <w:proofErr w:type="spellEnd"/>
            <w:r>
              <w:rPr>
                <w:b/>
                <w:bCs/>
              </w:rPr>
              <w:t xml:space="preserve"> </w:t>
            </w:r>
            <w:proofErr w:type="spellStart"/>
            <w:r>
              <w:rPr>
                <w:b/>
                <w:bCs/>
              </w:rPr>
              <w:t>склади</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trHeight w:val="69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rPr>
            </w:pPr>
            <w:r>
              <w:rPr>
                <w:b/>
                <w:bCs/>
              </w:rPr>
              <w:t xml:space="preserve">6. </w:t>
            </w:r>
            <w:proofErr w:type="spellStart"/>
            <w:r>
              <w:rPr>
                <w:b/>
                <w:bCs/>
              </w:rPr>
              <w:t>Будівлі</w:t>
            </w:r>
            <w:proofErr w:type="spellEnd"/>
            <w:r>
              <w:rPr>
                <w:b/>
                <w:bCs/>
              </w:rPr>
              <w:t xml:space="preserve"> для </w:t>
            </w:r>
            <w:proofErr w:type="spellStart"/>
            <w:r>
              <w:rPr>
                <w:b/>
                <w:bCs/>
              </w:rPr>
              <w:t>публічних</w:t>
            </w:r>
            <w:proofErr w:type="spellEnd"/>
            <w:r>
              <w:rPr>
                <w:b/>
                <w:bCs/>
              </w:rPr>
              <w:t xml:space="preserve"> </w:t>
            </w:r>
            <w:proofErr w:type="spellStart"/>
            <w:r>
              <w:rPr>
                <w:b/>
                <w:bCs/>
              </w:rPr>
              <w:t>виступів</w:t>
            </w:r>
            <w:proofErr w:type="spellEnd"/>
            <w:r>
              <w:rPr>
                <w:b/>
                <w:bCs/>
              </w:rPr>
              <w:t xml:space="preserve"> </w:t>
            </w:r>
            <w:r>
              <w:t xml:space="preserve">(казино, </w:t>
            </w:r>
            <w:proofErr w:type="spellStart"/>
            <w:r>
              <w:t>ігорні</w:t>
            </w:r>
            <w:proofErr w:type="spellEnd"/>
            <w:r>
              <w:t xml:space="preserve"> </w:t>
            </w:r>
            <w:proofErr w:type="spellStart"/>
            <w:r>
              <w:t>будинки</w:t>
            </w:r>
            <w:proofErr w:type="spellEnd"/>
            <w:r>
              <w:t>)</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rPr>
                <w:lang w:val="uk-UA"/>
              </w:rPr>
              <w:t>0,5</w:t>
            </w:r>
          </w:p>
        </w:tc>
      </w:tr>
      <w:tr w:rsidR="001A2F0B" w:rsidTr="000C3603">
        <w:trPr>
          <w:trHeight w:val="132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jc w:val="both"/>
              <w:rPr>
                <w:b/>
                <w:bCs/>
                <w:lang w:val="uk-UA"/>
              </w:rPr>
            </w:pPr>
            <w:r>
              <w:rPr>
                <w:b/>
                <w:bCs/>
                <w:lang w:val="uk-UA"/>
              </w:rPr>
              <w:t xml:space="preserve">7. Господарські (присадибні) будівлі - </w:t>
            </w:r>
            <w:r>
              <w:rPr>
                <w:lang w:val="uk-UA"/>
              </w:rPr>
              <w:t xml:space="preserve"> допоміжні (нежитлові) приміщення (сараї, хліви, гаражі, літні кухні, майстерні, вбиральні, погреби, навіси, котельні, бойлерні, трансформаторні підстанції тощо)</w:t>
            </w:r>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rPr>
                <w:bCs/>
              </w:rPr>
            </w:pPr>
            <w:r>
              <w:rPr>
                <w:bCs/>
              </w:rPr>
              <w:t>0,0</w:t>
            </w:r>
          </w:p>
        </w:tc>
      </w:tr>
      <w:tr w:rsidR="001A2F0B" w:rsidTr="000C3603">
        <w:trPr>
          <w:trHeight w:val="630"/>
        </w:trPr>
        <w:tc>
          <w:tcPr>
            <w:tcW w:w="4515" w:type="dxa"/>
            <w:tcBorders>
              <w:top w:val="nil"/>
              <w:left w:val="single" w:sz="4" w:space="0" w:color="auto"/>
              <w:bottom w:val="single" w:sz="4" w:space="0" w:color="auto"/>
              <w:right w:val="nil"/>
            </w:tcBorders>
            <w:vAlign w:val="center"/>
            <w:hideMark/>
          </w:tcPr>
          <w:p w:rsidR="001A2F0B" w:rsidRDefault="001A2F0B" w:rsidP="000C3603">
            <w:pPr>
              <w:spacing w:line="256" w:lineRule="auto"/>
              <w:rPr>
                <w:b/>
                <w:bCs/>
              </w:rPr>
            </w:pPr>
            <w:r>
              <w:rPr>
                <w:b/>
                <w:bCs/>
              </w:rPr>
              <w:t xml:space="preserve">8. </w:t>
            </w:r>
            <w:proofErr w:type="spellStart"/>
            <w:r>
              <w:rPr>
                <w:b/>
                <w:bCs/>
              </w:rPr>
              <w:t>Інші</w:t>
            </w:r>
            <w:proofErr w:type="spellEnd"/>
            <w:r>
              <w:rPr>
                <w:b/>
                <w:bCs/>
              </w:rPr>
              <w:t xml:space="preserve"> </w:t>
            </w:r>
            <w:proofErr w:type="spellStart"/>
            <w:r>
              <w:rPr>
                <w:b/>
                <w:bCs/>
              </w:rPr>
              <w:t>об’єкти</w:t>
            </w:r>
            <w:proofErr w:type="spellEnd"/>
            <w:r>
              <w:rPr>
                <w:b/>
                <w:bCs/>
              </w:rPr>
              <w:t xml:space="preserve"> </w:t>
            </w:r>
            <w:proofErr w:type="spellStart"/>
            <w:r>
              <w:rPr>
                <w:b/>
                <w:bCs/>
              </w:rPr>
              <w:t>нежитлової</w:t>
            </w:r>
            <w:proofErr w:type="spellEnd"/>
            <w:r>
              <w:rPr>
                <w:b/>
                <w:bCs/>
              </w:rPr>
              <w:t xml:space="preserve"> </w:t>
            </w:r>
            <w:proofErr w:type="spellStart"/>
            <w:r>
              <w:rPr>
                <w:b/>
                <w:bCs/>
              </w:rPr>
              <w:t>нерухомості</w:t>
            </w:r>
            <w:proofErr w:type="spellEnd"/>
          </w:p>
        </w:tc>
        <w:tc>
          <w:tcPr>
            <w:tcW w:w="4860" w:type="dxa"/>
            <w:tcBorders>
              <w:top w:val="nil"/>
              <w:left w:val="single" w:sz="4" w:space="0" w:color="auto"/>
              <w:bottom w:val="single" w:sz="4" w:space="0" w:color="auto"/>
              <w:right w:val="single" w:sz="4" w:space="0" w:color="auto"/>
            </w:tcBorders>
            <w:vAlign w:val="center"/>
            <w:hideMark/>
          </w:tcPr>
          <w:p w:rsidR="001A2F0B" w:rsidRDefault="001A2F0B" w:rsidP="000C3603">
            <w:pPr>
              <w:spacing w:line="256" w:lineRule="auto"/>
              <w:jc w:val="center"/>
            </w:pPr>
            <w:r>
              <w:t>0,5</w:t>
            </w:r>
          </w:p>
        </w:tc>
      </w:tr>
      <w:tr w:rsidR="001A2F0B" w:rsidTr="000C3603">
        <w:trPr>
          <w:trHeight w:val="390"/>
        </w:trPr>
        <w:tc>
          <w:tcPr>
            <w:tcW w:w="4515" w:type="dxa"/>
            <w:vAlign w:val="center"/>
          </w:tcPr>
          <w:p w:rsidR="001A2F0B" w:rsidRDefault="001A2F0B" w:rsidP="000C3603">
            <w:pPr>
              <w:spacing w:line="256" w:lineRule="auto"/>
              <w:rPr>
                <w:b/>
                <w:bCs/>
              </w:rPr>
            </w:pPr>
          </w:p>
        </w:tc>
        <w:tc>
          <w:tcPr>
            <w:tcW w:w="4860" w:type="dxa"/>
            <w:vAlign w:val="center"/>
          </w:tcPr>
          <w:p w:rsidR="001A2F0B" w:rsidRDefault="001A2F0B" w:rsidP="000C3603">
            <w:pPr>
              <w:spacing w:line="256" w:lineRule="auto"/>
              <w:jc w:val="center"/>
            </w:pPr>
          </w:p>
        </w:tc>
      </w:tr>
      <w:tr w:rsidR="001A2F0B" w:rsidTr="000C3603">
        <w:trPr>
          <w:trHeight w:val="375"/>
        </w:trPr>
        <w:tc>
          <w:tcPr>
            <w:tcW w:w="4515" w:type="dxa"/>
            <w:vAlign w:val="bottom"/>
          </w:tcPr>
          <w:p w:rsidR="001A2F0B" w:rsidRDefault="001A2F0B" w:rsidP="000C3603">
            <w:pPr>
              <w:spacing w:line="256" w:lineRule="auto"/>
            </w:pPr>
          </w:p>
        </w:tc>
        <w:tc>
          <w:tcPr>
            <w:tcW w:w="4860" w:type="dxa"/>
            <w:vAlign w:val="center"/>
          </w:tcPr>
          <w:p w:rsidR="001A2F0B" w:rsidRDefault="001A2F0B" w:rsidP="000C3603">
            <w:pPr>
              <w:spacing w:line="256" w:lineRule="auto"/>
              <w:jc w:val="center"/>
            </w:pPr>
          </w:p>
        </w:tc>
      </w:tr>
      <w:tr w:rsidR="001A2F0B" w:rsidTr="000C3603">
        <w:trPr>
          <w:trHeight w:val="375"/>
        </w:trPr>
        <w:tc>
          <w:tcPr>
            <w:tcW w:w="4515" w:type="dxa"/>
            <w:vAlign w:val="bottom"/>
          </w:tcPr>
          <w:p w:rsidR="001A2F0B" w:rsidRDefault="001A2F0B" w:rsidP="000C3603">
            <w:pPr>
              <w:spacing w:line="256" w:lineRule="auto"/>
            </w:pPr>
          </w:p>
        </w:tc>
        <w:tc>
          <w:tcPr>
            <w:tcW w:w="4860" w:type="dxa"/>
            <w:vAlign w:val="center"/>
          </w:tcPr>
          <w:p w:rsidR="001A2F0B" w:rsidRDefault="001A2F0B" w:rsidP="000C3603">
            <w:pPr>
              <w:spacing w:line="256" w:lineRule="auto"/>
              <w:jc w:val="center"/>
            </w:pPr>
          </w:p>
        </w:tc>
      </w:tr>
      <w:tr w:rsidR="001A2F0B" w:rsidTr="000C3603">
        <w:trPr>
          <w:trHeight w:val="402"/>
        </w:trPr>
        <w:tc>
          <w:tcPr>
            <w:tcW w:w="4515" w:type="dxa"/>
            <w:noWrap/>
            <w:vAlign w:val="bottom"/>
            <w:hideMark/>
          </w:tcPr>
          <w:p w:rsidR="001A2F0B" w:rsidRDefault="001A2F0B" w:rsidP="000C3603">
            <w:pPr>
              <w:spacing w:line="256" w:lineRule="auto"/>
              <w:rPr>
                <w:b/>
                <w:bCs/>
                <w:lang w:val="uk-UA"/>
              </w:rPr>
            </w:pPr>
            <w:r>
              <w:rPr>
                <w:b/>
                <w:bCs/>
                <w:lang w:val="uk-UA"/>
              </w:rPr>
              <w:t xml:space="preserve">Сільський голова                                                       </w:t>
            </w:r>
          </w:p>
        </w:tc>
        <w:tc>
          <w:tcPr>
            <w:tcW w:w="4860" w:type="dxa"/>
            <w:noWrap/>
            <w:vAlign w:val="bottom"/>
            <w:hideMark/>
          </w:tcPr>
          <w:p w:rsidR="001A2F0B" w:rsidRDefault="001A2F0B" w:rsidP="000C3603">
            <w:pPr>
              <w:spacing w:line="256" w:lineRule="auto"/>
              <w:jc w:val="center"/>
              <w:rPr>
                <w:b/>
                <w:bCs/>
                <w:lang w:val="uk-UA"/>
              </w:rPr>
            </w:pPr>
            <w:r>
              <w:rPr>
                <w:b/>
                <w:bCs/>
                <w:lang w:val="uk-UA"/>
              </w:rPr>
              <w:t xml:space="preserve">                   Хома Л.Г.</w:t>
            </w:r>
          </w:p>
        </w:tc>
      </w:tr>
      <w:tr w:rsidR="001A2F0B" w:rsidTr="000C3603">
        <w:trPr>
          <w:trHeight w:val="390"/>
        </w:trPr>
        <w:tc>
          <w:tcPr>
            <w:tcW w:w="4515" w:type="dxa"/>
            <w:noWrap/>
            <w:vAlign w:val="bottom"/>
          </w:tcPr>
          <w:p w:rsidR="001A2F0B" w:rsidRDefault="001A2F0B" w:rsidP="000C3603">
            <w:pPr>
              <w:spacing w:line="256" w:lineRule="auto"/>
              <w:jc w:val="both"/>
              <w:rPr>
                <w:b/>
                <w:bCs/>
              </w:rPr>
            </w:pPr>
          </w:p>
        </w:tc>
        <w:tc>
          <w:tcPr>
            <w:tcW w:w="4860" w:type="dxa"/>
            <w:noWrap/>
            <w:vAlign w:val="bottom"/>
          </w:tcPr>
          <w:p w:rsidR="001A2F0B" w:rsidRDefault="001A2F0B" w:rsidP="000C3603">
            <w:pPr>
              <w:spacing w:line="256" w:lineRule="auto"/>
              <w:jc w:val="center"/>
              <w:rPr>
                <w:b/>
                <w:bCs/>
              </w:rPr>
            </w:pPr>
          </w:p>
        </w:tc>
      </w:tr>
    </w:tbl>
    <w:p w:rsidR="001A2F0B" w:rsidRDefault="001A2F0B" w:rsidP="001A2F0B">
      <w:pPr>
        <w:jc w:val="center"/>
        <w:rPr>
          <w:lang w:val="uk-UA"/>
        </w:rPr>
      </w:pPr>
    </w:p>
    <w:p w:rsidR="001A2F0B" w:rsidRDefault="001A2F0B" w:rsidP="001A2F0B">
      <w:pPr>
        <w:jc w:val="right"/>
        <w:rPr>
          <w:lang w:val="uk-UA"/>
        </w:rPr>
      </w:pPr>
    </w:p>
    <w:p w:rsidR="001A2F0B" w:rsidRDefault="001A2F0B" w:rsidP="001A2F0B">
      <w:pPr>
        <w:rPr>
          <w:lang w:val="uk-UA"/>
        </w:rPr>
      </w:pPr>
    </w:p>
    <w:p w:rsidR="001A2F0B" w:rsidRDefault="001A2F0B" w:rsidP="001A2F0B"/>
    <w:p w:rsidR="001A2F0B" w:rsidRDefault="001A2F0B" w:rsidP="001A2F0B"/>
    <w:p w:rsidR="001A2F0B" w:rsidRDefault="001A2F0B" w:rsidP="001A2F0B"/>
    <w:p w:rsidR="00E96E84" w:rsidRDefault="00E96E84"/>
    <w:sectPr w:rsidR="00E96E84" w:rsidSect="001A2F0B">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082755"/>
    <w:multiLevelType w:val="hybridMultilevel"/>
    <w:tmpl w:val="DE109148"/>
    <w:lvl w:ilvl="0" w:tplc="24FA0BC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525"/>
    <w:rsid w:val="001A2F0B"/>
    <w:rsid w:val="0035130B"/>
    <w:rsid w:val="0037328D"/>
    <w:rsid w:val="00380979"/>
    <w:rsid w:val="00783525"/>
    <w:rsid w:val="0083719F"/>
    <w:rsid w:val="009036B3"/>
    <w:rsid w:val="00B51C2F"/>
    <w:rsid w:val="00BB513F"/>
    <w:rsid w:val="00C11BDF"/>
    <w:rsid w:val="00C367F6"/>
    <w:rsid w:val="00DC50E7"/>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B529A2"/>
  <w15:chartTrackingRefBased/>
  <w15:docId w15:val="{CC52BD15-C007-418B-8A68-4627DD85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A2F0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unhideWhenUsed/>
    <w:qFormat/>
    <w:rsid w:val="001A2F0B"/>
    <w:pPr>
      <w:spacing w:after="200" w:line="276" w:lineRule="auto"/>
      <w:ind w:left="720"/>
      <w:contextualSpacing/>
    </w:pPr>
    <w:rPr>
      <w:rFonts w:ascii="Calibri" w:hAnsi="Calibri"/>
      <w:sz w:val="22"/>
      <w:szCs w:val="22"/>
    </w:rPr>
  </w:style>
  <w:style w:type="paragraph" w:customStyle="1" w:styleId="msonormalcxspmiddlecxspmiddle">
    <w:name w:val="msonormalcxspmiddlecxspmiddle"/>
    <w:basedOn w:val="a"/>
    <w:semiHidden/>
    <w:rsid w:val="001A2F0B"/>
    <w:pPr>
      <w:spacing w:after="100"/>
    </w:pPr>
  </w:style>
  <w:style w:type="character" w:styleId="a4">
    <w:name w:val="Strong"/>
    <w:basedOn w:val="a0"/>
    <w:qFormat/>
    <w:rsid w:val="001A2F0B"/>
    <w:rPr>
      <w:b/>
      <w:bCs/>
    </w:rPr>
  </w:style>
  <w:style w:type="paragraph" w:styleId="a5">
    <w:name w:val="Balloon Text"/>
    <w:basedOn w:val="a"/>
    <w:link w:val="a6"/>
    <w:uiPriority w:val="99"/>
    <w:semiHidden/>
    <w:unhideWhenUsed/>
    <w:rsid w:val="0035130B"/>
    <w:rPr>
      <w:rFonts w:ascii="Segoe UI" w:hAnsi="Segoe UI" w:cs="Segoe UI"/>
      <w:sz w:val="18"/>
      <w:szCs w:val="18"/>
    </w:rPr>
  </w:style>
  <w:style w:type="character" w:customStyle="1" w:styleId="a6">
    <w:name w:val="Текст выноски Знак"/>
    <w:basedOn w:val="a0"/>
    <w:link w:val="a5"/>
    <w:uiPriority w:val="99"/>
    <w:semiHidden/>
    <w:rsid w:val="0035130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5183</Words>
  <Characters>2955</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4</cp:revision>
  <cp:lastPrinted>2017-04-25T09:33:00Z</cp:lastPrinted>
  <dcterms:created xsi:type="dcterms:W3CDTF">2017-04-25T08:07:00Z</dcterms:created>
  <dcterms:modified xsi:type="dcterms:W3CDTF">2017-04-25T09:34:00Z</dcterms:modified>
</cp:coreProperties>
</file>