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73" w:rsidRPr="00747573" w:rsidRDefault="00747573" w:rsidP="0074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73">
        <w:rPr>
          <w:rFonts w:ascii="Times New Roman" w:hAnsi="Times New Roman" w:cs="Times New Roman"/>
          <w:b/>
          <w:sz w:val="28"/>
          <w:szCs w:val="28"/>
        </w:rPr>
        <w:t>ВЕЛИКОЖИТИНСЬКА СІЛЬСЬКА РАДА</w:t>
      </w:r>
    </w:p>
    <w:p w:rsidR="00747573" w:rsidRPr="00747573" w:rsidRDefault="00747573" w:rsidP="0074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73">
        <w:rPr>
          <w:rFonts w:ascii="Times New Roman" w:hAnsi="Times New Roman" w:cs="Times New Roman"/>
          <w:b/>
          <w:sz w:val="28"/>
          <w:szCs w:val="28"/>
        </w:rPr>
        <w:t xml:space="preserve">РІВНЕНСЬКОГО РАЙОНУ РІВНЕНСЬКОЇ ОБЛАСТІ                                                                 </w:t>
      </w:r>
    </w:p>
    <w:p w:rsidR="00747573" w:rsidRPr="00747573" w:rsidRDefault="00747573" w:rsidP="00747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73" w:rsidRPr="00747573" w:rsidRDefault="00747573" w:rsidP="00747573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7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7573" w:rsidRPr="00747573" w:rsidRDefault="00747573" w:rsidP="007475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573">
        <w:rPr>
          <w:rFonts w:ascii="Times New Roman" w:hAnsi="Times New Roman" w:cs="Times New Roman"/>
          <w:b/>
          <w:sz w:val="28"/>
          <w:szCs w:val="28"/>
        </w:rPr>
        <w:t>засідання постійної комісії Великожитинської сільської ради з правових питань місцевого самоврядування, депутатської діяльності та етики</w:t>
      </w:r>
    </w:p>
    <w:p w:rsidR="00747573" w:rsidRPr="00747573" w:rsidRDefault="00747573" w:rsidP="00747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573" w:rsidRPr="00747573" w:rsidRDefault="004B7BA9" w:rsidP="00747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січня</w:t>
      </w:r>
      <w:r w:rsidR="00747573" w:rsidRPr="00747573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47573" w:rsidRPr="00747573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17.00 годин</w:t>
      </w:r>
    </w:p>
    <w:p w:rsidR="00747573" w:rsidRPr="00747573" w:rsidRDefault="00747573" w:rsidP="00747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93" w:rsidRDefault="00747573" w:rsidP="00747573">
      <w:pPr>
        <w:jc w:val="both"/>
        <w:rPr>
          <w:rFonts w:ascii="Times New Roman" w:hAnsi="Times New Roman" w:cs="Times New Roman"/>
          <w:sz w:val="28"/>
          <w:szCs w:val="28"/>
        </w:rPr>
      </w:pPr>
      <w:r w:rsidRPr="00747573">
        <w:rPr>
          <w:rFonts w:ascii="Times New Roman" w:hAnsi="Times New Roman" w:cs="Times New Roman"/>
          <w:sz w:val="28"/>
          <w:szCs w:val="28"/>
        </w:rPr>
        <w:t>Всього членів комісії – 3 чоловіки</w:t>
      </w:r>
    </w:p>
    <w:p w:rsidR="00747573" w:rsidRPr="00747573" w:rsidRDefault="00747573" w:rsidP="00747573">
      <w:pPr>
        <w:jc w:val="both"/>
        <w:rPr>
          <w:rFonts w:ascii="Times New Roman" w:hAnsi="Times New Roman" w:cs="Times New Roman"/>
          <w:sz w:val="28"/>
          <w:szCs w:val="28"/>
        </w:rPr>
      </w:pPr>
      <w:r w:rsidRPr="00747573">
        <w:rPr>
          <w:rFonts w:ascii="Times New Roman" w:hAnsi="Times New Roman" w:cs="Times New Roman"/>
          <w:sz w:val="28"/>
          <w:szCs w:val="28"/>
        </w:rPr>
        <w:t>Запрошені:</w:t>
      </w:r>
      <w:r w:rsidR="00717193">
        <w:rPr>
          <w:rFonts w:ascii="Times New Roman" w:hAnsi="Times New Roman" w:cs="Times New Roman"/>
          <w:sz w:val="28"/>
          <w:szCs w:val="28"/>
        </w:rPr>
        <w:t xml:space="preserve"> </w:t>
      </w:r>
      <w:r w:rsidRPr="00747573">
        <w:rPr>
          <w:rFonts w:ascii="Times New Roman" w:hAnsi="Times New Roman" w:cs="Times New Roman"/>
          <w:sz w:val="28"/>
          <w:szCs w:val="28"/>
        </w:rPr>
        <w:t>Сільський голова – Хома Л.Г.</w:t>
      </w:r>
    </w:p>
    <w:p w:rsidR="00747573" w:rsidRPr="00747573" w:rsidRDefault="00747573" w:rsidP="00747573">
      <w:pPr>
        <w:jc w:val="both"/>
        <w:rPr>
          <w:rFonts w:ascii="Times New Roman" w:hAnsi="Times New Roman" w:cs="Times New Roman"/>
          <w:sz w:val="28"/>
          <w:szCs w:val="28"/>
        </w:rPr>
      </w:pPr>
      <w:r w:rsidRPr="00747573">
        <w:rPr>
          <w:rFonts w:ascii="Times New Roman" w:hAnsi="Times New Roman" w:cs="Times New Roman"/>
          <w:sz w:val="28"/>
          <w:szCs w:val="28"/>
        </w:rPr>
        <w:t>Секретар сільської ради – Мельничук В.П.</w:t>
      </w:r>
    </w:p>
    <w:p w:rsidR="00747573" w:rsidRPr="00747573" w:rsidRDefault="00747573" w:rsidP="00747573">
      <w:pPr>
        <w:jc w:val="both"/>
        <w:rPr>
          <w:rFonts w:ascii="Times New Roman" w:hAnsi="Times New Roman" w:cs="Times New Roman"/>
          <w:sz w:val="28"/>
          <w:szCs w:val="28"/>
        </w:rPr>
      </w:pPr>
      <w:r w:rsidRPr="00747573">
        <w:rPr>
          <w:rFonts w:ascii="Times New Roman" w:hAnsi="Times New Roman" w:cs="Times New Roman"/>
          <w:sz w:val="28"/>
          <w:szCs w:val="28"/>
        </w:rPr>
        <w:t>Присутні   члени комісії:     3 члени комісії    Левчик В.П., Зятюк О.В., Князюк М.М.</w:t>
      </w:r>
    </w:p>
    <w:p w:rsidR="00747573" w:rsidRPr="0020257E" w:rsidRDefault="00747573" w:rsidP="0074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73" w:rsidRDefault="00747573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денний:</w:t>
      </w:r>
    </w:p>
    <w:p w:rsidR="00747573" w:rsidRDefault="00747573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73" w:rsidRDefault="00747573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 програму організації громадських робіт на території сільської ради за рахунок коштів сільського бюджету.</w:t>
      </w:r>
    </w:p>
    <w:p w:rsidR="00747573" w:rsidRDefault="00747573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2. Про затвердження цільової Програми соціального захисту населення  «ТУРБОТА» на 2017 рік</w:t>
      </w:r>
      <w:r w:rsidR="001C5AD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747573" w:rsidRDefault="001C5ADB" w:rsidP="001C5ADB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3.</w:t>
      </w:r>
      <w:r w:rsidRPr="001C5AD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Програму «Благоустрій Великожитинської сільської ради на 2017 рік»                    4</w:t>
      </w:r>
      <w:r w:rsidR="00747573">
        <w:rPr>
          <w:rFonts w:ascii="Times New Roman" w:eastAsia="Times New Roman" w:hAnsi="Times New Roman" w:cs="Calibri"/>
          <w:sz w:val="28"/>
          <w:szCs w:val="28"/>
          <w:lang w:eastAsia="ar-SA"/>
        </w:rPr>
        <w:t>. Про встановлення розміру плати за харчування дітей дошкільного віку у Великожитинському ДНЗ ЗР «Колосок»</w:t>
      </w:r>
    </w:p>
    <w:p w:rsidR="00717193" w:rsidRDefault="001C5ADB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717193">
        <w:rPr>
          <w:rFonts w:ascii="Times New Roman" w:eastAsia="Times New Roman" w:hAnsi="Times New Roman" w:cs="Calibri"/>
          <w:sz w:val="28"/>
          <w:szCs w:val="28"/>
          <w:lang w:eastAsia="ar-SA"/>
        </w:rPr>
        <w:t>. Про встановлення розміру плати за харчування дітей дошкільного віку у Бармаківському ДНЗ «Джерельце»</w:t>
      </w:r>
    </w:p>
    <w:p w:rsidR="00717193" w:rsidRDefault="001C5ADB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6</w:t>
      </w:r>
      <w:r w:rsidR="00717193">
        <w:rPr>
          <w:rFonts w:ascii="Times New Roman" w:eastAsia="Times New Roman" w:hAnsi="Times New Roman" w:cs="Calibri"/>
          <w:sz w:val="28"/>
          <w:szCs w:val="28"/>
          <w:lang w:eastAsia="ar-SA"/>
        </w:rPr>
        <w:t>. Про затвердження Статуту Маложитинського дошкільного навчального закладу  (дитячий садок) Великожитинської сільської ради Рівненського району Рівненської області з короткотривалим перебуванням дітей – загального розвитку в новій редакції.</w:t>
      </w:r>
    </w:p>
    <w:p w:rsidR="00717193" w:rsidRDefault="00B83C15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7</w:t>
      </w:r>
      <w:r w:rsidR="00717193">
        <w:rPr>
          <w:rFonts w:ascii="Times New Roman" w:eastAsia="Times New Roman" w:hAnsi="Times New Roman" w:cs="Calibri"/>
          <w:sz w:val="28"/>
          <w:szCs w:val="28"/>
          <w:lang w:eastAsia="ar-SA"/>
        </w:rPr>
        <w:t>. Про затвердження розпоряджень сільського голови.</w:t>
      </w:r>
    </w:p>
    <w:p w:rsidR="00717193" w:rsidRDefault="00B83C15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8</w:t>
      </w:r>
      <w:r w:rsidR="00717193">
        <w:rPr>
          <w:rFonts w:ascii="Times New Roman" w:eastAsia="Times New Roman" w:hAnsi="Times New Roman" w:cs="Calibri"/>
          <w:sz w:val="28"/>
          <w:szCs w:val="28"/>
          <w:lang w:eastAsia="ar-SA"/>
        </w:rPr>
        <w:t>. Про запобігання та протидію корупції в органах місцевого самоврядування.</w:t>
      </w:r>
    </w:p>
    <w:p w:rsidR="00747573" w:rsidRDefault="00B83C15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9</w:t>
      </w:r>
      <w:r w:rsidR="00747573">
        <w:rPr>
          <w:rFonts w:ascii="Times New Roman" w:eastAsia="Times New Roman" w:hAnsi="Times New Roman" w:cs="Calibri"/>
          <w:sz w:val="28"/>
          <w:szCs w:val="28"/>
          <w:lang w:eastAsia="ar-SA"/>
        </w:rPr>
        <w:t>. Про встановлення на території Великожитинської сільської ради ставок єдиного податку на 2017 рік».</w:t>
      </w:r>
    </w:p>
    <w:p w:rsidR="00747573" w:rsidRDefault="00B83C15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10</w:t>
      </w:r>
      <w:r w:rsidR="00747573">
        <w:rPr>
          <w:rFonts w:ascii="Times New Roman" w:eastAsia="Times New Roman" w:hAnsi="Times New Roman" w:cs="Calibri"/>
          <w:sz w:val="28"/>
          <w:szCs w:val="28"/>
          <w:lang w:eastAsia="ar-SA"/>
        </w:rPr>
        <w:t>. Про встановлення на території Великожитинської сільської ради податку на майно на 2017 рік</w:t>
      </w:r>
    </w:p>
    <w:p w:rsidR="00717193" w:rsidRDefault="00717193" w:rsidP="0071719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1.</w:t>
      </w:r>
      <w:r w:rsidRPr="0020257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Pr="0071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програму організації громадських робіт на території сільської ради за рахунок коштів сільського бюджету.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</w:t>
      </w:r>
    </w:p>
    <w:p w:rsidR="00717193" w:rsidRDefault="00717193" w:rsidP="00717193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55B9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Виступили: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сільський голова Хома Л.Г.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, голова комісії Левчик В.П. Зятюк О.В.- член комісії</w:t>
      </w:r>
    </w:p>
    <w:p w:rsidR="00717193" w:rsidRPr="0020257E" w:rsidRDefault="00717193" w:rsidP="00717193">
      <w:pPr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 з</w:t>
      </w:r>
      <w:r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заслухавши інформацію сільського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5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програму організації громадських робіт на території сільської ради за рахунок коштів сільського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рекомендує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 </w:t>
      </w:r>
      <w:r w:rsidR="0047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організації громадських робіт на території сільської ради за рахунок коштів сільського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розгляд сесії дане питання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йог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із змінами та доповненнями якщо будуть.</w:t>
      </w:r>
    </w:p>
    <w:p w:rsidR="00747573" w:rsidRDefault="00475AE3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</w:t>
      </w:r>
      <w:r w:rsidR="0074757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="00747573" w:rsidRPr="0020257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="00747573"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="00747573" w:rsidRPr="0007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цільової Програми соціального захисту населення  «ТУРБОТА» на 2017 рік.</w:t>
      </w:r>
      <w:r w:rsidR="0074757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747573"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</w:t>
      </w:r>
    </w:p>
    <w:p w:rsidR="00747573" w:rsidRDefault="00747573" w:rsidP="00747573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55B9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сільський голова Хома Л.Г.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секретар сільської ради Мельничук В.П., ї </w:t>
      </w:r>
    </w:p>
    <w:p w:rsidR="00747573" w:rsidRPr="0020257E" w:rsidRDefault="00747573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 з </w:t>
      </w:r>
      <w:r w:rsidR="001C5ADB"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DB"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DB"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 w:rsidR="001C5ADB"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заслухавши інформацію сільського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цільової Програми соціального захисту населення  «ТУРБОТА» на 2017 рік»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рекомендує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 Програму соціального захисту населення  «ТУРБОТА» на 2017 рік та 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розгляд сесії дане питання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йог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із змінами та доповненнями якщо будуть.</w:t>
      </w:r>
    </w:p>
    <w:p w:rsidR="00747573" w:rsidRDefault="00747573" w:rsidP="00747573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C5ADB" w:rsidRPr="00B83C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0257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Програму «Благоустрій Великожитинської сільської ради на 2017 рік»</w:t>
      </w:r>
    </w:p>
    <w:p w:rsidR="00747573" w:rsidRDefault="00747573" w:rsidP="00747573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55B9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>: сільський голова Хома Л.Г.,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 комісії </w:t>
      </w:r>
      <w:r w:rsidR="001C5ADB">
        <w:rPr>
          <w:rFonts w:ascii="Times New Roman" w:eastAsia="Times New Roman" w:hAnsi="Times New Roman" w:cs="Calibri"/>
          <w:sz w:val="28"/>
          <w:szCs w:val="28"/>
          <w:lang w:eastAsia="ar-SA"/>
        </w:rPr>
        <w:t>Князюк М.М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747573" w:rsidRDefault="00747573" w:rsidP="0074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 з</w:t>
      </w:r>
      <w:r w:rsidR="001C5ADB" w:rsidRPr="001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DB"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DB"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DB"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заслухавши інформацію сільського голови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Програму «Благоустрій Великожитинської сільської ради на 2017 рік»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рекомендує 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дану Програму та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розгляд сесії дане питання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його  із змінами 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оповненнями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якщо будуть).</w:t>
      </w:r>
    </w:p>
    <w:p w:rsidR="00747573" w:rsidRDefault="00747573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0257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Pr="003E593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встановлення розміру плати за харчування  дітей дошкільного віку у Великожитинському  ДНЗ ЗР «Колосок».</w:t>
      </w:r>
    </w:p>
    <w:p w:rsidR="00747573" w:rsidRDefault="00747573" w:rsidP="00747573">
      <w:pPr>
        <w:suppressAutoHyphens/>
        <w:spacing w:after="12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330E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сільський голова Хома Л.Г.,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C5ADB">
        <w:rPr>
          <w:rFonts w:ascii="Times New Roman" w:eastAsia="Times New Roman" w:hAnsi="Times New Roman" w:cs="Calibri"/>
          <w:sz w:val="28"/>
          <w:szCs w:val="28"/>
          <w:lang w:eastAsia="ar-SA"/>
        </w:rPr>
        <w:t>секретар сільської ради Мельничук В.П.  чле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="001C5ADB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комісії </w:t>
      </w:r>
      <w:r w:rsidR="001C5ADB">
        <w:rPr>
          <w:rFonts w:ascii="Times New Roman" w:eastAsia="Times New Roman" w:hAnsi="Times New Roman" w:cs="Calibri"/>
          <w:sz w:val="28"/>
          <w:szCs w:val="28"/>
          <w:lang w:eastAsia="ar-SA"/>
        </w:rPr>
        <w:t>Князюк М.М., Зятюк О.В., Левчик В.П.</w:t>
      </w:r>
    </w:p>
    <w:p w:rsidR="00747573" w:rsidRPr="003E5932" w:rsidRDefault="00747573" w:rsidP="007475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</w:t>
      </w:r>
      <w:r w:rsidR="001C5ADB" w:rsidRPr="001C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DB"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C5ADB"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DB"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ADB"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 w:rsidR="001C5ADB">
        <w:rPr>
          <w:rFonts w:ascii="Times New Roman" w:hAnsi="Times New Roman" w:cs="Times New Roman"/>
          <w:sz w:val="28"/>
          <w:szCs w:val="28"/>
        </w:rPr>
        <w:t xml:space="preserve"> </w:t>
      </w:r>
      <w:r w:rsidR="001C5ADB"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заслухавши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інформацію сільського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встановлення розміру плати за харчування  дітей дошкільного віку у Великожитинському  ДНЗ ЗР «Колосок» р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екомендує </w:t>
      </w:r>
      <w:r w:rsidRPr="003E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3E5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вартість харчування дітей дошкільного віку в дошкільному навчальному закладі  у 2017 році на одну дитину в день у розмірі  29 гривень.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5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Встановити плату батьків або осіб, які їх замінюють, за харчування дітей дошкільного віку у  Великожитинському  дошкільному навчальному закладі в розмірі 40 відсотків від вартості харчування дитини на день у 2017 році.</w:t>
      </w:r>
    </w:p>
    <w:p w:rsidR="00747573" w:rsidRDefault="00747573" w:rsidP="00747573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</w:t>
      </w:r>
      <w:r w:rsidRPr="0020257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Pr="003E593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встановлення розміру плати за харчування  дітей дошкільного віку у Великожитинському  ДНЗ «Джерельце».</w:t>
      </w:r>
    </w:p>
    <w:p w:rsidR="001C5ADB" w:rsidRPr="003E5932" w:rsidRDefault="00747573" w:rsidP="001C5AD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0E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C5ADB"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>сільський голова Хома Л.Г.,</w:t>
      </w:r>
      <w:r w:rsidR="001C5AD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секретар сільської ради Мельничук В.П.  члени комісії Князюк М.М., Зятюк О.В., Левчик В.П.</w:t>
      </w:r>
    </w:p>
    <w:p w:rsidR="00747573" w:rsidRDefault="00747573" w:rsidP="007475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</w:t>
      </w:r>
      <w:r w:rsidR="00FD598E" w:rsidRPr="00FD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8E"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598E"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8E"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8E"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слухавши інформацію сільського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встановлення розміру плати за харчування  дітей дошкільного віку у Великожитинському  ДНЗ «Джерельце» р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екомендує </w:t>
      </w:r>
      <w:r w:rsidRPr="003E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3E5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вартість харчування дітей дошкільного віку в дошкільному навчальному закладі  у 2017 році на одну дитину в день у розмірі  29 гривень.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5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Встановити плату батьків або осіб, які їх замінюють, за харчування дітей дошкільного віку у  Великожитинському  дошкільному навчальному закладі в розмірі 40 відсотків від вартості харчування дитини на день у 2017 році.</w:t>
      </w:r>
    </w:p>
    <w:p w:rsidR="00FD598E" w:rsidRDefault="001C5ADB" w:rsidP="00FD598E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57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Pr="003E593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D598E">
        <w:rPr>
          <w:rFonts w:ascii="Times New Roman" w:eastAsia="Times New Roman" w:hAnsi="Times New Roman" w:cs="Calibri"/>
          <w:sz w:val="28"/>
          <w:szCs w:val="28"/>
          <w:lang w:eastAsia="ar-SA"/>
        </w:rPr>
        <w:t>Про затвердження Статуту Маложитинського дошкільного навчального закладу  (дитячий садок) Великожитинської сільської ради Рівненського району Рівненської області з короткотривалим перебуванням дітей – загального розвитку в новій редакції.</w:t>
      </w:r>
    </w:p>
    <w:p w:rsidR="001C5ADB" w:rsidRPr="003E5932" w:rsidRDefault="001C5ADB" w:rsidP="001C5AD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0E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 w:rsidR="00FD598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сільський голова Хома Л.Г.</w:t>
      </w:r>
    </w:p>
    <w:p w:rsidR="00FD598E" w:rsidRDefault="001C5ADB" w:rsidP="00FD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 з</w:t>
      </w:r>
      <w:r w:rsidR="00FD598E"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8E"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8E"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заслухавши інформацію сільського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98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 затвердження Статуту Маложитинського дошкільного навчального закладу  (дитячий садок) Великожитинської сільської ради Рівненського району Рівненської області з короткотривалим перебуванням дітей – загального розвитку в новій редакції» </w:t>
      </w:r>
      <w:r w:rsidR="00FD598E"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рекомендує затвердити </w:t>
      </w:r>
      <w:r w:rsidR="00FD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Статут та </w:t>
      </w:r>
      <w:r w:rsidR="00FD598E"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розгляд сесії дане питання</w:t>
      </w:r>
      <w:r w:rsidR="00FD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FD598E"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його  із змінами та д</w:t>
      </w:r>
      <w:r w:rsidR="00FD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оповненнями </w:t>
      </w:r>
      <w:r w:rsidR="00FD598E"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якщо будуть).</w:t>
      </w:r>
    </w:p>
    <w:p w:rsidR="00FD598E" w:rsidRDefault="00FD598E" w:rsidP="00FD598E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57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Pr="003E593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затвердження розпоряджень сільського голови.</w:t>
      </w:r>
    </w:p>
    <w:p w:rsidR="00FD598E" w:rsidRPr="003E5932" w:rsidRDefault="00FD598E" w:rsidP="00FD59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0E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сільський голова Хома Л.Г.</w:t>
      </w:r>
    </w:p>
    <w:p w:rsidR="00FD598E" w:rsidRDefault="00FD598E" w:rsidP="00FD598E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 з</w:t>
      </w:r>
      <w:r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заслухавши інформацію сільського голови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«Про затвердження розпоряджень сільського голови»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рекомендує 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сільського голови та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розгляд сесії дане питання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його  із змінами 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оповненнями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якщо будуть).</w:t>
      </w:r>
    </w:p>
    <w:p w:rsidR="00FD598E" w:rsidRDefault="00FD598E" w:rsidP="00FD598E">
      <w:pPr>
        <w:tabs>
          <w:tab w:val="left" w:pos="249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8.</w:t>
      </w:r>
      <w:r w:rsidRPr="0020257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Слухали</w:t>
      </w:r>
      <w:r w:rsidRPr="0020257E"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  <w:r w:rsidRPr="003E593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запобігання та протидію корупції в органах місцевого самоврядування.</w:t>
      </w:r>
    </w:p>
    <w:p w:rsidR="00FD598E" w:rsidRPr="003E5932" w:rsidRDefault="00FD598E" w:rsidP="00FD598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30EE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Виступили: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сільський голова Хома Л.Г.</w:t>
      </w:r>
    </w:p>
    <w:p w:rsidR="00FD598E" w:rsidRDefault="00FD598E" w:rsidP="00B83C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 з</w:t>
      </w:r>
      <w:r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заслухавши інформацію сільського голови</w:t>
      </w:r>
      <w:r w:rsidRPr="00FD598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«Про запобігання та протидію корупції в органах місцевого самоврядування»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рекомендує </w:t>
      </w:r>
      <w:r w:rsidR="00B83C15" w:rsidRP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ризначити відповідальною особою з питань запобігання та виявлення корупції в органах місцевого самоврядування голову постійної комісії з правових питань, місцевого самоврядування, </w:t>
      </w:r>
      <w:r w:rsidRP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депутатської діяльності та етики Левчика Віктора Петровича</w:t>
      </w:r>
      <w:r w:rsid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внутрішній план роботи сільської ради, щодо запобігання та протидії корупції у </w:t>
      </w:r>
      <w:r w:rsid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Великожитинській сільській раді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винести на розгляд сесії дане питання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його  із змінами 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оповненнями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якщо будуть).</w:t>
      </w:r>
    </w:p>
    <w:p w:rsidR="00747573" w:rsidRDefault="00B83C15" w:rsidP="0074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7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573" w:rsidRPr="00D0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573"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747573" w:rsidRPr="00CD211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47573">
        <w:rPr>
          <w:rFonts w:ascii="Times New Roman" w:eastAsia="Times New Roman" w:hAnsi="Times New Roman" w:cs="Calibri"/>
          <w:sz w:val="28"/>
          <w:szCs w:val="28"/>
          <w:lang w:eastAsia="ar-SA"/>
        </w:rPr>
        <w:t>Про встановлення на території Великожитинської сільської ради ставок єдиного податку на 2017 рік».</w:t>
      </w:r>
    </w:p>
    <w:p w:rsidR="00B83C15" w:rsidRDefault="00747573" w:rsidP="0074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Виступили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Хома Л.Г.,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сільської ради  Мельничук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Левчик В.П., Князюк М.М. член комісії</w:t>
      </w:r>
    </w:p>
    <w:p w:rsidR="00747573" w:rsidRPr="00CD211D" w:rsidRDefault="00747573" w:rsidP="00747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 з</w:t>
      </w:r>
      <w:r w:rsidR="00B83C15"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C15"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C15"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ільського голови</w:t>
      </w:r>
      <w:r w:rsidRPr="007443D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встановлення на території Великожитинської сільської ради ставок єдиного податку на 2017 рік»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рекомендує  </w:t>
      </w:r>
      <w:r w:rsidRPr="00CD211D">
        <w:rPr>
          <w:rFonts w:eastAsia="Times New Roman"/>
          <w:sz w:val="28"/>
          <w:szCs w:val="28"/>
          <w:lang w:eastAsia="ru-RU"/>
        </w:rPr>
        <w:t>затвердити</w:t>
      </w:r>
      <w:r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CD211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- </w:t>
      </w:r>
      <w:r w:rsidRPr="00CD211D">
        <w:rPr>
          <w:rFonts w:eastAsia="Times New Roman"/>
          <w:sz w:val="28"/>
          <w:szCs w:val="28"/>
          <w:lang w:eastAsia="ru-RU"/>
        </w:rPr>
        <w:t>д</w:t>
      </w:r>
      <w:r w:rsidRPr="00C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першої групи-фізичних осіб-підприємців на незаборонені види діяльності </w:t>
      </w:r>
      <w:r w:rsidRPr="00CD2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CD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відсотків</w:t>
      </w:r>
      <w:r w:rsidRPr="00CD2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C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розміру прожиткового мінімуму, встановленого законом на 1 січня податкового (звітного)року;</w:t>
      </w:r>
      <w:r w:rsidRPr="00CD211D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- </w:t>
      </w:r>
      <w:r w:rsidRPr="00CD211D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C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другої групи – фізичних осіб-підприємців на незаборонені види діяльності ставка становить</w:t>
      </w:r>
      <w:r w:rsidRPr="00CD2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CD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відсотків</w:t>
      </w:r>
      <w:r w:rsidRPr="00CD2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CD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розміру мінімальної заробітної плати, встановленої законом на 1 січня податкового (звітного) року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та винести на </w:t>
      </w:r>
    </w:p>
    <w:p w:rsidR="00747573" w:rsidRDefault="00747573" w:rsidP="0074757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розгляд сесії дане питання та затвердити його із змінами і доповненнями (якщо будуть).</w:t>
      </w:r>
    </w:p>
    <w:p w:rsidR="00747573" w:rsidRDefault="00B83C15" w:rsidP="00747573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47573" w:rsidRPr="00D05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573"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Слухали:</w:t>
      </w:r>
      <w:r w:rsidR="00747573" w:rsidRPr="00CD211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747573">
        <w:rPr>
          <w:rFonts w:ascii="Times New Roman" w:eastAsia="Times New Roman" w:hAnsi="Times New Roman" w:cs="Calibri"/>
          <w:sz w:val="28"/>
          <w:szCs w:val="28"/>
          <w:lang w:eastAsia="ar-SA"/>
        </w:rPr>
        <w:t>Про встановлення на території Великожитинської сільської ради податку на майно на 2017 рік</w:t>
      </w:r>
    </w:p>
    <w:p w:rsidR="00B83C15" w:rsidRDefault="00747573" w:rsidP="00B8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Виступили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Хома Л.Г., 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сільської ради  Мельничук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C15" w:rsidRP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 Левчик В.П., Князюк М.М. член комісії</w:t>
      </w:r>
    </w:p>
    <w:p w:rsidR="00747573" w:rsidRPr="00B83C15" w:rsidRDefault="00747573" w:rsidP="0074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Вирішили: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Постійна комісія Великожитинської сільської ради з</w:t>
      </w:r>
      <w:r w:rsidR="00B83C15" w:rsidRP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15" w:rsidRPr="0071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C15" w:rsidRPr="0074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C15" w:rsidRPr="00717193">
        <w:rPr>
          <w:rFonts w:ascii="Times New Roman" w:hAnsi="Times New Roman" w:cs="Times New Roman"/>
          <w:sz w:val="28"/>
          <w:szCs w:val="28"/>
        </w:rPr>
        <w:t>правових питань місцевого самоврядування, депутатської діяльності та етики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заслухавши інформацію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ільського голови</w:t>
      </w:r>
      <w:r w:rsidRPr="007443D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 встановлення на території Великожитинської сільської ради ставок на нерухоме майно  відмінне від земельної ділянки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рекомендує  </w:t>
      </w:r>
      <w:r w:rsidRPr="00B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</w:p>
    <w:p w:rsidR="00747573" w:rsidRDefault="00747573" w:rsidP="0074757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4600"/>
        <w:gridCol w:w="5135"/>
      </w:tblGrid>
      <w:tr w:rsidR="00747573" w:rsidRPr="005D1E24" w:rsidTr="00A77B22">
        <w:trPr>
          <w:trHeight w:val="80"/>
        </w:trPr>
        <w:tc>
          <w:tcPr>
            <w:tcW w:w="9555" w:type="dxa"/>
            <w:gridSpan w:val="2"/>
            <w:noWrap/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Ставки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відмінне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об’єктів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житлової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нерухомості</w:t>
            </w:r>
            <w:proofErr w:type="spellEnd"/>
          </w:p>
        </w:tc>
      </w:tr>
      <w:tr w:rsidR="00747573" w:rsidRPr="005D1E24" w:rsidTr="00A77B22">
        <w:trPr>
          <w:trHeight w:val="600"/>
        </w:trPr>
        <w:tc>
          <w:tcPr>
            <w:tcW w:w="9555" w:type="dxa"/>
            <w:gridSpan w:val="2"/>
            <w:noWrap/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 01.01.201</w:t>
            </w: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року</w:t>
            </w:r>
          </w:p>
        </w:tc>
      </w:tr>
      <w:tr w:rsidR="00747573" w:rsidRPr="005D1E24" w:rsidTr="00A77B22">
        <w:trPr>
          <w:trHeight w:val="174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оподаткування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Ставка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відсотках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розміру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мінімальної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заробної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плати,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встановленої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законом  на 1 січня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звітного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податкового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 року )</w:t>
            </w:r>
          </w:p>
        </w:tc>
      </w:tr>
      <w:tr w:rsidR="00747573" w:rsidRPr="005D1E24" w:rsidTr="00A77B22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Об’єкти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житлової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нерухомості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747573" w:rsidRPr="005D1E24" w:rsidTr="00A77B22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віднесені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фонду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47573" w:rsidRPr="005D1E24" w:rsidTr="00A77B22">
        <w:trPr>
          <w:trHeight w:val="2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Житловий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47573" w:rsidRPr="005D1E24" w:rsidTr="00A77B22">
        <w:trPr>
          <w:trHeight w:val="3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1.1.1.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Житловий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садибного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типу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47573" w:rsidRPr="005D1E24" w:rsidTr="00A77B22">
        <w:trPr>
          <w:trHeight w:val="4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1.1.2. 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Житловий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квартирного типу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поверховості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47573" w:rsidRPr="005D1E24" w:rsidTr="00A77B22">
        <w:trPr>
          <w:trHeight w:val="3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Прибудова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садибного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типу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47573" w:rsidRPr="005D1E24" w:rsidTr="00A77B22">
        <w:trPr>
          <w:trHeight w:val="75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1.3.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Прибудова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квартирного типу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різної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поверховості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747573" w:rsidRPr="005D1E24" w:rsidTr="00A77B22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1.4. Квартира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7573" w:rsidRPr="005D1E24" w:rsidTr="00A77B22">
        <w:trPr>
          <w:trHeight w:val="3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1.5.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Котедж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573" w:rsidRPr="005D1E24" w:rsidTr="00A77B22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1.6.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Кімнати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багатосімейних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квартирах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47573" w:rsidRPr="005D1E24" w:rsidTr="00A77B22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Дачні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будинки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747573" w:rsidRPr="005D1E24" w:rsidTr="00A77B22">
        <w:trPr>
          <w:trHeight w:val="5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Садові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будинки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747573" w:rsidRPr="005D1E24" w:rsidTr="00A77B22">
        <w:trPr>
          <w:trHeight w:val="82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об’єкти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житлової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нерухомості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віднесені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фонду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747573" w:rsidRPr="005D1E24" w:rsidTr="00A77B22">
        <w:trPr>
          <w:trHeight w:val="825"/>
        </w:trPr>
        <w:tc>
          <w:tcPr>
            <w:tcW w:w="9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 наявності у власності платника податку об’єкта (об’єктів) житлової нерухомості, в тому числі його частки, що перебуває у власності фізичної чи юридичної особи – платника податку, загальна площа якого перевищує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5D1E2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300 </w:t>
              </w:r>
              <w:proofErr w:type="spellStart"/>
              <w:r w:rsidRPr="005D1E2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кв</w:t>
              </w:r>
              <w:proofErr w:type="spellEnd"/>
              <w:r w:rsidRPr="005D1E2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. м</w:t>
              </w:r>
            </w:smartTag>
            <w:r w:rsidRPr="005D1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(для квартири) та/або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5D1E2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 xml:space="preserve">500 </w:t>
              </w:r>
              <w:proofErr w:type="spellStart"/>
              <w:r w:rsidRPr="005D1E2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кв</w:t>
              </w:r>
              <w:proofErr w:type="spellEnd"/>
              <w:r w:rsidRPr="005D1E2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. м</w:t>
              </w:r>
            </w:smartTag>
            <w:r w:rsidRPr="005D1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(для будинку), сума податку збільшується на 25000 гривень на рік за кожен такий об’єкт житлової нерухомості (його частку)</w:t>
            </w:r>
          </w:p>
        </w:tc>
      </w:tr>
      <w:tr w:rsidR="00747573" w:rsidRPr="005D1E24" w:rsidTr="00A77B22">
        <w:trPr>
          <w:trHeight w:val="402"/>
        </w:trPr>
        <w:tc>
          <w:tcPr>
            <w:tcW w:w="4515" w:type="dxa"/>
            <w:noWrap/>
            <w:vAlign w:val="bottom"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7573" w:rsidRPr="005D1E24" w:rsidTr="00A77B22">
        <w:trPr>
          <w:trHeight w:val="402"/>
        </w:trPr>
        <w:tc>
          <w:tcPr>
            <w:tcW w:w="4515" w:type="dxa"/>
            <w:noWrap/>
            <w:vAlign w:val="bottom"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040" w:type="dxa"/>
            <w:noWrap/>
            <w:vAlign w:val="bottom"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747573" w:rsidRPr="005D1E24" w:rsidRDefault="00747573" w:rsidP="00747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515"/>
        <w:gridCol w:w="4860"/>
      </w:tblGrid>
      <w:tr w:rsidR="00747573" w:rsidRPr="005D1E24" w:rsidTr="00A77B22">
        <w:trPr>
          <w:trHeight w:val="375"/>
        </w:trPr>
        <w:tc>
          <w:tcPr>
            <w:tcW w:w="4515" w:type="dxa"/>
            <w:vAlign w:val="bottom"/>
          </w:tcPr>
          <w:p w:rsidR="00747573" w:rsidRPr="005D1E24" w:rsidRDefault="00747573" w:rsidP="00A77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ind w:right="-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573" w:rsidRPr="005D1E24" w:rsidTr="00A77B22">
        <w:trPr>
          <w:trHeight w:val="80"/>
        </w:trPr>
        <w:tc>
          <w:tcPr>
            <w:tcW w:w="4515" w:type="dxa"/>
            <w:vAlign w:val="bottom"/>
          </w:tcPr>
          <w:p w:rsidR="00747573" w:rsidRPr="005D1E24" w:rsidRDefault="00747573" w:rsidP="00A77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ind w:right="-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573" w:rsidRPr="005D1E24" w:rsidTr="00A77B22">
        <w:trPr>
          <w:trHeight w:val="80"/>
        </w:trPr>
        <w:tc>
          <w:tcPr>
            <w:tcW w:w="4515" w:type="dxa"/>
            <w:vAlign w:val="bottom"/>
          </w:tcPr>
          <w:p w:rsidR="00747573" w:rsidRPr="005D1E24" w:rsidRDefault="00747573" w:rsidP="00A77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573" w:rsidRPr="005D1E24" w:rsidTr="00A77B22">
        <w:trPr>
          <w:trHeight w:val="80"/>
        </w:trPr>
        <w:tc>
          <w:tcPr>
            <w:tcW w:w="4515" w:type="dxa"/>
            <w:vAlign w:val="bottom"/>
          </w:tcPr>
          <w:p w:rsidR="00747573" w:rsidRPr="005D1E24" w:rsidRDefault="00747573" w:rsidP="00A77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573" w:rsidRPr="005D1E24" w:rsidTr="00A77B22">
        <w:trPr>
          <w:trHeight w:val="80"/>
        </w:trPr>
        <w:tc>
          <w:tcPr>
            <w:tcW w:w="4515" w:type="dxa"/>
            <w:vAlign w:val="bottom"/>
          </w:tcPr>
          <w:p w:rsidR="00747573" w:rsidRPr="005D1E24" w:rsidRDefault="00747573" w:rsidP="00A77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47573" w:rsidRPr="005D1E24" w:rsidTr="00A77B22">
        <w:trPr>
          <w:trHeight w:val="80"/>
        </w:trPr>
        <w:tc>
          <w:tcPr>
            <w:tcW w:w="4515" w:type="dxa"/>
            <w:vAlign w:val="bottom"/>
          </w:tcPr>
          <w:p w:rsidR="00747573" w:rsidRPr="005D1E24" w:rsidRDefault="00747573" w:rsidP="00A77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47573" w:rsidRPr="005D1E24" w:rsidTr="00A77B22">
        <w:trPr>
          <w:trHeight w:val="80"/>
        </w:trPr>
        <w:tc>
          <w:tcPr>
            <w:tcW w:w="4515" w:type="dxa"/>
            <w:vAlign w:val="bottom"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860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47573" w:rsidRPr="005D1E24" w:rsidTr="00A77B22">
        <w:trPr>
          <w:trHeight w:val="80"/>
        </w:trPr>
        <w:tc>
          <w:tcPr>
            <w:tcW w:w="9375" w:type="dxa"/>
            <w:gridSpan w:val="2"/>
            <w:noWrap/>
            <w:vAlign w:val="bottom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Ставки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відмінне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об’єктів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нежитлової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нерухомості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573" w:rsidRPr="005D1E24" w:rsidTr="00A77B22">
        <w:trPr>
          <w:trHeight w:val="80"/>
        </w:trPr>
        <w:tc>
          <w:tcPr>
            <w:tcW w:w="9375" w:type="dxa"/>
            <w:gridSpan w:val="2"/>
            <w:noWrap/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 01.01.201</w:t>
            </w: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року</w:t>
            </w:r>
          </w:p>
        </w:tc>
      </w:tr>
      <w:tr w:rsidR="00747573" w:rsidRPr="005D1E24" w:rsidTr="00A77B22">
        <w:trPr>
          <w:trHeight w:val="375"/>
        </w:trPr>
        <w:tc>
          <w:tcPr>
            <w:tcW w:w="4515" w:type="dxa"/>
            <w:vAlign w:val="bottom"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860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47573" w:rsidRPr="005D1E24" w:rsidTr="00A77B22">
        <w:trPr>
          <w:trHeight w:val="186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Об'єкт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оподаткування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Ставка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відсотках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розміру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мінімальної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заробної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плати,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встановленої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законом  на 1 січня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звітного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податкового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 року )</w:t>
            </w:r>
          </w:p>
        </w:tc>
      </w:tr>
      <w:tr w:rsidR="00747573" w:rsidRPr="005D1E24" w:rsidTr="00A77B22">
        <w:trPr>
          <w:trHeight w:val="40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Об’єкти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нежитлової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нерухомості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747573" w:rsidRPr="005D1E24" w:rsidTr="00A77B22">
        <w:trPr>
          <w:trHeight w:val="37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готельні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: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47573" w:rsidRPr="005D1E24" w:rsidTr="00A77B22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готелі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мотелі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кемпінги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пансіонати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47573" w:rsidRPr="005D1E24" w:rsidTr="00A77B22">
        <w:trPr>
          <w:trHeight w:val="5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ресторани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кафе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47573" w:rsidRPr="005D1E24" w:rsidTr="00A77B22">
        <w:trPr>
          <w:trHeight w:val="9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туристичні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гірські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притулки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табори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відпочинку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відпочинку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47573" w:rsidRPr="005D1E24" w:rsidTr="00A77B22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офісні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47573" w:rsidRPr="005D1E24" w:rsidTr="00A77B22">
        <w:trPr>
          <w:trHeight w:val="60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7573" w:rsidRPr="005D1E24" w:rsidTr="00A77B22">
        <w:trPr>
          <w:trHeight w:val="3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адміністративно-побутові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будівлі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7573" w:rsidRPr="005D1E24" w:rsidTr="00A77B22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конторських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цілей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7573" w:rsidRPr="005D1E24" w:rsidTr="00A77B22">
        <w:trPr>
          <w:trHeight w:val="3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торговельні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47573" w:rsidRPr="005D1E24" w:rsidTr="00A77B22">
        <w:trPr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торгові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універмаги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магазини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7573" w:rsidRPr="005D1E24" w:rsidTr="00A77B22">
        <w:trPr>
          <w:trHeight w:val="66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ринки,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павільйони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ярмарків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7573" w:rsidRPr="005D1E24" w:rsidTr="00A77B22">
        <w:trPr>
          <w:trHeight w:val="6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станції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автомобілів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7573" w:rsidRPr="005D1E24" w:rsidTr="00A77B22">
        <w:trPr>
          <w:trHeight w:val="57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їдальні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закусочні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7573" w:rsidRPr="005D1E24" w:rsidTr="00A77B22">
        <w:trPr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побутового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47573" w:rsidRPr="005D1E24" w:rsidTr="00A77B22">
        <w:trPr>
          <w:trHeight w:val="55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торгівлі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громадського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747573" w:rsidRPr="005D1E24" w:rsidTr="00A77B22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Гаражі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747573" w:rsidRPr="005D1E24" w:rsidTr="00A77B22">
        <w:trPr>
          <w:trHeight w:val="64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гаражі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наземні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підземні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747573" w:rsidRPr="005D1E24" w:rsidTr="00A77B22">
        <w:trPr>
          <w:trHeight w:val="54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автомобільні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стоянки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7573" w:rsidRPr="005D1E24" w:rsidTr="00A77B22">
        <w:trPr>
          <w:trHeight w:val="495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промислові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тв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склади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747573" w:rsidRPr="005D1E24" w:rsidTr="00A77B22">
        <w:trPr>
          <w:trHeight w:val="69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Будівлі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виступів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(казино,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ігорні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47573" w:rsidRPr="005D1E24" w:rsidTr="00A77B22">
        <w:trPr>
          <w:trHeight w:val="13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Господарські (присадибні) будівлі - </w:t>
            </w: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допоміжні (нежитлові) приміщення (сараї, хліви, гаражі, літні кухні, майстерні, вбиральні, погреби, навіси, котельні, бойлерні, трансформаторні підстанції тощо)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0,0</w:t>
            </w:r>
          </w:p>
        </w:tc>
      </w:tr>
      <w:tr w:rsidR="00747573" w:rsidRPr="005D1E24" w:rsidTr="00A77B22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об’єкти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нежитлової</w:t>
            </w:r>
            <w:proofErr w:type="spellEnd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нерухомості</w:t>
            </w:r>
            <w:proofErr w:type="spellEnd"/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</w:tr>
      <w:tr w:rsidR="00747573" w:rsidRPr="005D1E24" w:rsidTr="00A77B22">
        <w:trPr>
          <w:trHeight w:val="390"/>
        </w:trPr>
        <w:tc>
          <w:tcPr>
            <w:tcW w:w="4515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860" w:type="dxa"/>
            <w:vAlign w:val="center"/>
          </w:tcPr>
          <w:p w:rsidR="00747573" w:rsidRPr="005D1E24" w:rsidRDefault="00747573" w:rsidP="00A7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47573" w:rsidRDefault="00747573" w:rsidP="0074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винести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сесії дане питання та затвердити його із змінами і доповненнями (якщо будуть).</w:t>
      </w:r>
    </w:p>
    <w:p w:rsidR="00747573" w:rsidRPr="0020257E" w:rsidRDefault="00747573" w:rsidP="0074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573" w:rsidRPr="0020257E" w:rsidRDefault="00747573" w:rsidP="0074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комісії                                                                           Левчик В.П.  </w:t>
      </w:r>
    </w:p>
    <w:p w:rsidR="00E96E84" w:rsidRDefault="00747573"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комісії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Зятюк О.В.</w:t>
      </w:r>
      <w:r w:rsidRPr="002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E96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E"/>
    <w:rsid w:val="001C5ADB"/>
    <w:rsid w:val="00475AE3"/>
    <w:rsid w:val="004B7BA9"/>
    <w:rsid w:val="00717193"/>
    <w:rsid w:val="0073490D"/>
    <w:rsid w:val="00747573"/>
    <w:rsid w:val="0083719F"/>
    <w:rsid w:val="009036B3"/>
    <w:rsid w:val="00B51C2F"/>
    <w:rsid w:val="00B532BE"/>
    <w:rsid w:val="00B83C15"/>
    <w:rsid w:val="00BB513F"/>
    <w:rsid w:val="00C11BDF"/>
    <w:rsid w:val="00C367F6"/>
    <w:rsid w:val="00DC50E7"/>
    <w:rsid w:val="00E96E84"/>
    <w:rsid w:val="00FD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8A405"/>
  <w15:chartTrackingRefBased/>
  <w15:docId w15:val="{43753C43-308E-4321-BC01-42DDCDEA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7873</Words>
  <Characters>4488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SR-2</dc:creator>
  <cp:keywords/>
  <dc:description/>
  <cp:lastModifiedBy>SR-2</cp:lastModifiedBy>
  <cp:revision>3</cp:revision>
  <cp:lastPrinted>2017-02-08T14:34:00Z</cp:lastPrinted>
  <dcterms:created xsi:type="dcterms:W3CDTF">2017-02-08T12:46:00Z</dcterms:created>
  <dcterms:modified xsi:type="dcterms:W3CDTF">2017-02-08T14:37:00Z</dcterms:modified>
</cp:coreProperties>
</file>